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47" w:rsidRDefault="000770D2">
      <w:pPr>
        <w:rPr>
          <w:sz w:val="32"/>
          <w:szCs w:val="32"/>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2828925</wp:posOffset>
            </wp:positionH>
            <wp:positionV relativeFrom="paragraph">
              <wp:posOffset>-238125</wp:posOffset>
            </wp:positionV>
            <wp:extent cx="3590925" cy="645795"/>
            <wp:effectExtent l="0" t="0" r="9525" b="1905"/>
            <wp:wrapSquare wrapText="bothSides"/>
            <wp:docPr id="2" name="Picture 1" descr="Q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645795"/>
                    </a:xfrm>
                    <a:prstGeom prst="rect">
                      <a:avLst/>
                    </a:prstGeom>
                    <a:noFill/>
                  </pic:spPr>
                </pic:pic>
              </a:graphicData>
            </a:graphic>
            <wp14:sizeRelH relativeFrom="page">
              <wp14:pctWidth>0</wp14:pctWidth>
            </wp14:sizeRelH>
            <wp14:sizeRelV relativeFrom="page">
              <wp14:pctHeight>0</wp14:pctHeight>
            </wp14:sizeRelV>
          </wp:anchor>
        </w:drawing>
      </w:r>
    </w:p>
    <w:p w:rsidR="009B0647" w:rsidRPr="00A875C6" w:rsidRDefault="009B0647">
      <w:pPr>
        <w:rPr>
          <w:b/>
          <w:sz w:val="36"/>
          <w:szCs w:val="36"/>
        </w:rPr>
      </w:pPr>
      <w:r w:rsidRPr="00A875C6">
        <w:rPr>
          <w:b/>
          <w:sz w:val="36"/>
          <w:szCs w:val="36"/>
        </w:rPr>
        <w:t>Dyslexia Action Plan</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929"/>
        <w:gridCol w:w="1378"/>
        <w:gridCol w:w="1418"/>
        <w:gridCol w:w="1984"/>
        <w:gridCol w:w="3071"/>
      </w:tblGrid>
      <w:tr w:rsidR="009B0647" w:rsidRPr="00C27271" w:rsidTr="00DD0F69">
        <w:tc>
          <w:tcPr>
            <w:tcW w:w="15228" w:type="dxa"/>
            <w:gridSpan w:val="6"/>
          </w:tcPr>
          <w:p w:rsidR="009B0647" w:rsidRPr="00A875C6" w:rsidRDefault="009B0647" w:rsidP="00A875C6">
            <w:pPr>
              <w:spacing w:after="0" w:line="240" w:lineRule="auto"/>
              <w:rPr>
                <w:rFonts w:ascii="Arial" w:hAnsi="Arial"/>
                <w:b/>
                <w:bCs/>
                <w:color w:val="0000FF"/>
                <w:szCs w:val="32"/>
              </w:rPr>
            </w:pPr>
            <w:r w:rsidRPr="00A875C6">
              <w:rPr>
                <w:rFonts w:ascii="Arial" w:hAnsi="Arial"/>
                <w:b/>
                <w:bCs/>
                <w:color w:val="0000FF"/>
                <w:szCs w:val="32"/>
              </w:rPr>
              <w:t>Target</w:t>
            </w:r>
            <w:r w:rsidRPr="006A7FCA">
              <w:rPr>
                <w:rFonts w:ascii="Arial" w:hAnsi="Arial"/>
                <w:b/>
                <w:bCs/>
                <w:color w:val="0000FF"/>
                <w:szCs w:val="32"/>
              </w:rPr>
              <w:t>: to improve provision for children with Dyslexia</w:t>
            </w:r>
          </w:p>
          <w:p w:rsidR="009B0647" w:rsidRPr="007F1D22" w:rsidRDefault="009B0647" w:rsidP="00A875C6">
            <w:pPr>
              <w:spacing w:after="0" w:line="240" w:lineRule="auto"/>
              <w:rPr>
                <w:rFonts w:ascii="Arial" w:hAnsi="Arial"/>
                <w:color w:val="0070C0"/>
                <w:sz w:val="20"/>
                <w:szCs w:val="20"/>
              </w:rPr>
            </w:pPr>
            <w:r w:rsidRPr="007F1D22">
              <w:rPr>
                <w:rFonts w:ascii="Arial" w:hAnsi="Arial"/>
                <w:b/>
                <w:color w:val="0070C0"/>
                <w:sz w:val="20"/>
                <w:szCs w:val="20"/>
              </w:rPr>
              <w:t>Context</w:t>
            </w:r>
            <w:r w:rsidRPr="007F1D22">
              <w:rPr>
                <w:rFonts w:ascii="Arial" w:hAnsi="Arial"/>
                <w:color w:val="0070C0"/>
                <w:sz w:val="20"/>
                <w:szCs w:val="20"/>
              </w:rPr>
              <w:t>: we currently have one student identified with dyslexia and 3 more with elements of dyslexia, but not a definitive diagnosis.  This is a low proportion of our SEN Register,</w:t>
            </w:r>
            <w:r>
              <w:rPr>
                <w:rFonts w:ascii="Arial" w:hAnsi="Arial"/>
                <w:color w:val="0070C0"/>
                <w:sz w:val="20"/>
                <w:szCs w:val="20"/>
              </w:rPr>
              <w:t xml:space="preserve"> but dyslexia is probably under-</w:t>
            </w:r>
            <w:r w:rsidRPr="007F1D22">
              <w:rPr>
                <w:rFonts w:ascii="Arial" w:hAnsi="Arial"/>
                <w:color w:val="0070C0"/>
                <w:sz w:val="20"/>
                <w:szCs w:val="20"/>
              </w:rPr>
              <w:t>diagnosed in our school because of other complicating factors, such as poor language skills.</w:t>
            </w:r>
          </w:p>
          <w:p w:rsidR="009B0647" w:rsidRPr="00A875C6" w:rsidRDefault="009B0647" w:rsidP="006A7FCA">
            <w:pPr>
              <w:spacing w:after="0" w:line="240" w:lineRule="auto"/>
              <w:rPr>
                <w:rFonts w:ascii="Arial" w:hAnsi="Arial"/>
                <w:szCs w:val="24"/>
              </w:rPr>
            </w:pPr>
            <w:r w:rsidRPr="007F1D22">
              <w:rPr>
                <w:rFonts w:ascii="Arial" w:hAnsi="Arial"/>
                <w:color w:val="0070C0"/>
                <w:sz w:val="20"/>
                <w:szCs w:val="20"/>
              </w:rPr>
              <w:t>We recognise, however, that provision that is good for dyslexic children is good for all children and that it will improve our QFT if teachers and TAs are more aware of strategies for supporting dyslexic children.</w:t>
            </w:r>
          </w:p>
        </w:tc>
      </w:tr>
      <w:tr w:rsidR="009B0647" w:rsidRPr="00C27271" w:rsidTr="00DD0F69">
        <w:tc>
          <w:tcPr>
            <w:tcW w:w="2448" w:type="dxa"/>
          </w:tcPr>
          <w:p w:rsidR="009B0647" w:rsidRPr="00A875C6" w:rsidRDefault="009B0647" w:rsidP="00A875C6">
            <w:pPr>
              <w:spacing w:after="0" w:line="240" w:lineRule="auto"/>
              <w:rPr>
                <w:rFonts w:ascii="Arial" w:hAnsi="Arial"/>
                <w:b/>
                <w:sz w:val="24"/>
                <w:szCs w:val="32"/>
              </w:rPr>
            </w:pPr>
            <w:r w:rsidRPr="00A875C6">
              <w:rPr>
                <w:rFonts w:ascii="Arial" w:hAnsi="Arial"/>
                <w:b/>
                <w:sz w:val="24"/>
                <w:szCs w:val="32"/>
              </w:rPr>
              <w:t>Objective</w:t>
            </w:r>
          </w:p>
        </w:tc>
        <w:tc>
          <w:tcPr>
            <w:tcW w:w="4929" w:type="dxa"/>
          </w:tcPr>
          <w:p w:rsidR="009B0647" w:rsidRPr="00A875C6" w:rsidRDefault="009B0647" w:rsidP="00A875C6">
            <w:pPr>
              <w:spacing w:after="0" w:line="240" w:lineRule="auto"/>
              <w:rPr>
                <w:rFonts w:ascii="Arial" w:hAnsi="Arial"/>
                <w:b/>
                <w:sz w:val="24"/>
                <w:szCs w:val="32"/>
              </w:rPr>
            </w:pPr>
            <w:r w:rsidRPr="00A875C6">
              <w:rPr>
                <w:rFonts w:ascii="Arial" w:hAnsi="Arial"/>
                <w:b/>
                <w:sz w:val="24"/>
                <w:szCs w:val="32"/>
              </w:rPr>
              <w:t xml:space="preserve">What needs doing </w:t>
            </w:r>
          </w:p>
        </w:tc>
        <w:tc>
          <w:tcPr>
            <w:tcW w:w="1378" w:type="dxa"/>
          </w:tcPr>
          <w:p w:rsidR="009B0647" w:rsidRPr="00A875C6" w:rsidRDefault="009B0647" w:rsidP="00A875C6">
            <w:pPr>
              <w:spacing w:after="0" w:line="240" w:lineRule="auto"/>
              <w:rPr>
                <w:rFonts w:ascii="Arial" w:hAnsi="Arial"/>
                <w:b/>
                <w:sz w:val="24"/>
                <w:szCs w:val="32"/>
              </w:rPr>
            </w:pPr>
            <w:r w:rsidRPr="00A875C6">
              <w:rPr>
                <w:rFonts w:ascii="Arial" w:hAnsi="Arial"/>
                <w:b/>
                <w:sz w:val="24"/>
                <w:szCs w:val="32"/>
              </w:rPr>
              <w:t xml:space="preserve">Who </w:t>
            </w:r>
          </w:p>
        </w:tc>
        <w:tc>
          <w:tcPr>
            <w:tcW w:w="1418" w:type="dxa"/>
          </w:tcPr>
          <w:p w:rsidR="009B0647" w:rsidRPr="00A875C6" w:rsidRDefault="009B0647" w:rsidP="00A875C6">
            <w:pPr>
              <w:spacing w:after="0" w:line="240" w:lineRule="auto"/>
              <w:rPr>
                <w:rFonts w:ascii="Arial" w:hAnsi="Arial"/>
                <w:b/>
                <w:sz w:val="24"/>
                <w:szCs w:val="32"/>
              </w:rPr>
            </w:pPr>
            <w:r w:rsidRPr="00A875C6">
              <w:rPr>
                <w:rFonts w:ascii="Arial" w:hAnsi="Arial"/>
                <w:b/>
                <w:sz w:val="24"/>
                <w:szCs w:val="32"/>
              </w:rPr>
              <w:t xml:space="preserve">When  </w:t>
            </w:r>
          </w:p>
        </w:tc>
        <w:tc>
          <w:tcPr>
            <w:tcW w:w="1984" w:type="dxa"/>
          </w:tcPr>
          <w:p w:rsidR="009B0647" w:rsidRPr="00A875C6" w:rsidRDefault="009B0647" w:rsidP="00A875C6">
            <w:pPr>
              <w:spacing w:after="0" w:line="240" w:lineRule="auto"/>
              <w:rPr>
                <w:rFonts w:ascii="Arial" w:hAnsi="Arial"/>
                <w:b/>
                <w:sz w:val="24"/>
                <w:szCs w:val="32"/>
              </w:rPr>
            </w:pPr>
            <w:r w:rsidRPr="00A875C6">
              <w:rPr>
                <w:rFonts w:ascii="Arial" w:hAnsi="Arial"/>
                <w:b/>
                <w:sz w:val="24"/>
                <w:szCs w:val="32"/>
              </w:rPr>
              <w:t>Resources needed</w:t>
            </w:r>
          </w:p>
        </w:tc>
        <w:tc>
          <w:tcPr>
            <w:tcW w:w="3071" w:type="dxa"/>
          </w:tcPr>
          <w:p w:rsidR="009B0647" w:rsidRPr="00A875C6" w:rsidRDefault="009B0647" w:rsidP="00A875C6">
            <w:pPr>
              <w:spacing w:after="0" w:line="240" w:lineRule="auto"/>
              <w:rPr>
                <w:rFonts w:ascii="Arial" w:hAnsi="Arial"/>
                <w:b/>
                <w:sz w:val="24"/>
                <w:szCs w:val="32"/>
              </w:rPr>
            </w:pPr>
            <w:r w:rsidRPr="00A875C6">
              <w:rPr>
                <w:rFonts w:ascii="Arial" w:hAnsi="Arial"/>
                <w:b/>
                <w:sz w:val="24"/>
                <w:szCs w:val="32"/>
              </w:rPr>
              <w:t xml:space="preserve">Monitoring / </w:t>
            </w:r>
          </w:p>
          <w:p w:rsidR="009B0647" w:rsidRPr="00A875C6" w:rsidRDefault="009B0647" w:rsidP="00A875C6">
            <w:pPr>
              <w:spacing w:after="0" w:line="240" w:lineRule="auto"/>
              <w:rPr>
                <w:rFonts w:ascii="Arial" w:hAnsi="Arial"/>
                <w:b/>
                <w:sz w:val="24"/>
                <w:szCs w:val="32"/>
              </w:rPr>
            </w:pPr>
            <w:r w:rsidRPr="00A875C6">
              <w:rPr>
                <w:rFonts w:ascii="Arial" w:hAnsi="Arial"/>
                <w:b/>
                <w:sz w:val="24"/>
                <w:szCs w:val="32"/>
              </w:rPr>
              <w:t>Success criteria</w:t>
            </w:r>
          </w:p>
        </w:tc>
      </w:tr>
      <w:tr w:rsidR="009B0647" w:rsidRPr="00C27271" w:rsidTr="00DD0F69">
        <w:tc>
          <w:tcPr>
            <w:tcW w:w="2448" w:type="dxa"/>
          </w:tcPr>
          <w:p w:rsidR="009B0647" w:rsidRPr="00A875C6" w:rsidRDefault="009B0647" w:rsidP="00A875C6">
            <w:pPr>
              <w:spacing w:after="0" w:line="240" w:lineRule="auto"/>
              <w:rPr>
                <w:rFonts w:ascii="Arial" w:hAnsi="Arial"/>
                <w:sz w:val="20"/>
                <w:szCs w:val="20"/>
              </w:rPr>
            </w:pPr>
            <w:r w:rsidRPr="007F1D22">
              <w:rPr>
                <w:rFonts w:ascii="Arial" w:hAnsi="Arial"/>
                <w:sz w:val="20"/>
                <w:szCs w:val="20"/>
              </w:rPr>
              <w:t xml:space="preserve">To assess staff knowledge </w:t>
            </w:r>
            <w:r>
              <w:rPr>
                <w:rFonts w:ascii="Arial" w:hAnsi="Arial"/>
                <w:sz w:val="20"/>
                <w:szCs w:val="20"/>
              </w:rPr>
              <w:t xml:space="preserve">about dyslexia </w:t>
            </w:r>
            <w:r w:rsidRPr="007F1D22">
              <w:rPr>
                <w:rFonts w:ascii="Arial" w:hAnsi="Arial"/>
                <w:sz w:val="20"/>
                <w:szCs w:val="20"/>
              </w:rPr>
              <w:t>and training needs.</w:t>
            </w:r>
          </w:p>
        </w:tc>
        <w:tc>
          <w:tcPr>
            <w:tcW w:w="4929"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Use the Dyslexia-SpLD Professional Development Framework for all staff to assess their current level of knowledge:</w:t>
            </w:r>
          </w:p>
          <w:p w:rsidR="009B0647" w:rsidRPr="007F1D22" w:rsidRDefault="009B0647" w:rsidP="00A875C6">
            <w:pPr>
              <w:pStyle w:val="ListParagraph"/>
              <w:numPr>
                <w:ilvl w:val="0"/>
                <w:numId w:val="1"/>
              </w:numPr>
              <w:spacing w:after="0" w:line="240" w:lineRule="auto"/>
              <w:rPr>
                <w:rFonts w:ascii="Arial" w:hAnsi="Arial"/>
                <w:sz w:val="20"/>
                <w:szCs w:val="20"/>
              </w:rPr>
            </w:pPr>
            <w:r w:rsidRPr="007F1D22">
              <w:rPr>
                <w:rFonts w:ascii="Arial" w:hAnsi="Arial"/>
                <w:sz w:val="20"/>
                <w:szCs w:val="20"/>
              </w:rPr>
              <w:t>Staff meeting in September (led by ANT &amp; HS) for teaching staff to self-assess against all 6 strands.</w:t>
            </w:r>
          </w:p>
          <w:p w:rsidR="009B0647" w:rsidRPr="007F1D22" w:rsidRDefault="009B0647" w:rsidP="00A875C6">
            <w:pPr>
              <w:pStyle w:val="ListParagraph"/>
              <w:numPr>
                <w:ilvl w:val="0"/>
                <w:numId w:val="1"/>
              </w:numPr>
              <w:spacing w:after="0" w:line="240" w:lineRule="auto"/>
              <w:rPr>
                <w:rFonts w:ascii="Arial" w:hAnsi="Arial"/>
                <w:sz w:val="20"/>
                <w:szCs w:val="20"/>
              </w:rPr>
            </w:pPr>
            <w:r w:rsidRPr="007F1D22">
              <w:rPr>
                <w:rFonts w:ascii="Arial" w:hAnsi="Arial"/>
                <w:sz w:val="20"/>
                <w:szCs w:val="20"/>
              </w:rPr>
              <w:t>TA meeting to self-</w:t>
            </w:r>
            <w:r>
              <w:rPr>
                <w:rFonts w:ascii="Arial" w:hAnsi="Arial"/>
                <w:sz w:val="20"/>
                <w:szCs w:val="20"/>
              </w:rPr>
              <w:t>assess on strands 2, 4 &amp; 5.</w:t>
            </w:r>
          </w:p>
          <w:p w:rsidR="009B0647" w:rsidRPr="007F1D22" w:rsidRDefault="009B0647" w:rsidP="00A875C6">
            <w:pPr>
              <w:pStyle w:val="ListParagraph"/>
              <w:numPr>
                <w:ilvl w:val="0"/>
                <w:numId w:val="1"/>
              </w:numPr>
              <w:spacing w:after="0" w:line="240" w:lineRule="auto"/>
              <w:rPr>
                <w:rFonts w:ascii="Arial" w:hAnsi="Arial"/>
                <w:sz w:val="20"/>
                <w:szCs w:val="20"/>
              </w:rPr>
            </w:pPr>
            <w:r>
              <w:rPr>
                <w:rFonts w:ascii="Arial" w:hAnsi="Arial"/>
                <w:sz w:val="20"/>
                <w:szCs w:val="20"/>
              </w:rPr>
              <w:t>SENDCo</w:t>
            </w:r>
            <w:r w:rsidRPr="007F1D22">
              <w:rPr>
                <w:rFonts w:ascii="Arial" w:hAnsi="Arial"/>
                <w:sz w:val="20"/>
                <w:szCs w:val="20"/>
              </w:rPr>
              <w:t xml:space="preserve"> to analyse results and plan training as below.</w:t>
            </w:r>
          </w:p>
        </w:tc>
        <w:tc>
          <w:tcPr>
            <w:tcW w:w="1378"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Teaching staff</w:t>
            </w: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ANT / HS</w:t>
            </w: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All TAs</w:t>
            </w: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ANT</w:t>
            </w:r>
          </w:p>
          <w:p w:rsidR="009B0647" w:rsidRPr="007F1D22" w:rsidRDefault="009B0647" w:rsidP="00A875C6">
            <w:pPr>
              <w:spacing w:after="0" w:line="240" w:lineRule="auto"/>
              <w:rPr>
                <w:rFonts w:ascii="Arial" w:hAnsi="Arial"/>
                <w:sz w:val="20"/>
                <w:szCs w:val="20"/>
              </w:rPr>
            </w:pPr>
          </w:p>
          <w:p w:rsidR="009B0647" w:rsidRPr="00A875C6" w:rsidRDefault="009B0647" w:rsidP="00A875C6">
            <w:pPr>
              <w:spacing w:after="0" w:line="240" w:lineRule="auto"/>
              <w:rPr>
                <w:rFonts w:ascii="Arial" w:hAnsi="Arial"/>
                <w:sz w:val="20"/>
                <w:szCs w:val="20"/>
              </w:rPr>
            </w:pPr>
            <w:r w:rsidRPr="007F1D22">
              <w:rPr>
                <w:rFonts w:ascii="Arial" w:hAnsi="Arial"/>
                <w:sz w:val="20"/>
                <w:szCs w:val="20"/>
              </w:rPr>
              <w:t>ANT</w:t>
            </w:r>
          </w:p>
        </w:tc>
        <w:tc>
          <w:tcPr>
            <w:tcW w:w="1418" w:type="dxa"/>
          </w:tcPr>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Sept. 2013</w:t>
            </w: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Oct 2013</w:t>
            </w: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A875C6" w:rsidRDefault="009B0647" w:rsidP="00A875C6">
            <w:pPr>
              <w:spacing w:after="0" w:line="240" w:lineRule="auto"/>
              <w:rPr>
                <w:rFonts w:ascii="Arial" w:hAnsi="Arial"/>
                <w:sz w:val="20"/>
                <w:szCs w:val="20"/>
              </w:rPr>
            </w:pPr>
            <w:r w:rsidRPr="007F1D22">
              <w:rPr>
                <w:rFonts w:ascii="Arial" w:hAnsi="Arial"/>
                <w:sz w:val="20"/>
                <w:szCs w:val="20"/>
              </w:rPr>
              <w:t>Sept 2013</w:t>
            </w:r>
          </w:p>
        </w:tc>
        <w:tc>
          <w:tcPr>
            <w:tcW w:w="1984"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Staff meeting time.</w:t>
            </w:r>
          </w:p>
          <w:p w:rsidR="009B0647" w:rsidRPr="007F1D22" w:rsidRDefault="000770D2" w:rsidP="00A875C6">
            <w:pPr>
              <w:spacing w:after="0" w:line="240" w:lineRule="auto"/>
              <w:rPr>
                <w:rFonts w:ascii="Arial" w:hAnsi="Arial"/>
                <w:sz w:val="20"/>
                <w:szCs w:val="20"/>
              </w:rPr>
            </w:pPr>
            <w:hyperlink r:id="rId7" w:history="1">
              <w:r w:rsidR="009B0647" w:rsidRPr="00C27271">
                <w:rPr>
                  <w:rStyle w:val="Hyperlink"/>
                  <w:rFonts w:ascii="Arial" w:hAnsi="Arial"/>
                  <w:sz w:val="20"/>
                  <w:szCs w:val="20"/>
                </w:rPr>
                <w:t>www.thedyslexia-spldtrust.org.uk</w:t>
              </w:r>
            </w:hyperlink>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Literacy &amp; Dyslexia-SpLD Professional Development Framework</w:t>
            </w:r>
          </w:p>
          <w:p w:rsidR="009B0647" w:rsidRPr="00A875C6" w:rsidRDefault="009B0647" w:rsidP="00A875C6">
            <w:pPr>
              <w:spacing w:after="0" w:line="240" w:lineRule="auto"/>
              <w:rPr>
                <w:rFonts w:ascii="Arial" w:hAnsi="Arial"/>
                <w:sz w:val="20"/>
                <w:szCs w:val="20"/>
              </w:rPr>
            </w:pPr>
            <w:r w:rsidRPr="007F1D22">
              <w:rPr>
                <w:rFonts w:ascii="Arial" w:hAnsi="Arial"/>
                <w:sz w:val="20"/>
                <w:szCs w:val="20"/>
              </w:rPr>
              <w:t>ICT suite access</w:t>
            </w:r>
          </w:p>
        </w:tc>
        <w:tc>
          <w:tcPr>
            <w:tcW w:w="3071" w:type="dxa"/>
          </w:tcPr>
          <w:p w:rsidR="009B0647" w:rsidRDefault="009B0647" w:rsidP="00A875C6">
            <w:pPr>
              <w:spacing w:after="0" w:line="240" w:lineRule="auto"/>
              <w:rPr>
                <w:rFonts w:ascii="Arial" w:hAnsi="Arial"/>
                <w:sz w:val="20"/>
                <w:szCs w:val="20"/>
              </w:rPr>
            </w:pPr>
            <w:r w:rsidRPr="007F1D22">
              <w:rPr>
                <w:rFonts w:ascii="Arial" w:hAnsi="Arial"/>
                <w:sz w:val="20"/>
                <w:szCs w:val="20"/>
              </w:rPr>
              <w:t xml:space="preserve">All teaching staff will have completed the self-assessment on the framework by </w:t>
            </w:r>
            <w:r>
              <w:rPr>
                <w:rFonts w:ascii="Arial" w:hAnsi="Arial"/>
                <w:sz w:val="20"/>
                <w:szCs w:val="20"/>
              </w:rPr>
              <w:t>October half term.</w:t>
            </w:r>
          </w:p>
          <w:p w:rsidR="009B0647" w:rsidRPr="007F1D22" w:rsidRDefault="009B0647" w:rsidP="00A875C6">
            <w:pPr>
              <w:spacing w:after="0" w:line="240" w:lineRule="auto"/>
              <w:rPr>
                <w:rFonts w:ascii="Arial" w:hAnsi="Arial"/>
                <w:sz w:val="20"/>
                <w:szCs w:val="20"/>
              </w:rPr>
            </w:pPr>
            <w:r>
              <w:rPr>
                <w:rFonts w:ascii="Arial" w:hAnsi="Arial"/>
                <w:sz w:val="20"/>
                <w:szCs w:val="20"/>
              </w:rPr>
              <w:t>SENDCo will have identified</w:t>
            </w:r>
            <w:r w:rsidRPr="007F1D22">
              <w:rPr>
                <w:rFonts w:ascii="Arial" w:hAnsi="Arial"/>
                <w:sz w:val="20"/>
                <w:szCs w:val="20"/>
              </w:rPr>
              <w:t xml:space="preserve"> areas of highest need.</w:t>
            </w:r>
          </w:p>
          <w:p w:rsidR="009B0647" w:rsidRPr="00A875C6" w:rsidRDefault="009B0647" w:rsidP="00A875C6">
            <w:pPr>
              <w:spacing w:after="0" w:line="240" w:lineRule="auto"/>
              <w:rPr>
                <w:rFonts w:ascii="Arial" w:hAnsi="Arial"/>
                <w:sz w:val="20"/>
                <w:szCs w:val="20"/>
              </w:rPr>
            </w:pPr>
            <w:r w:rsidRPr="007F1D22">
              <w:rPr>
                <w:rFonts w:ascii="Arial" w:hAnsi="Arial"/>
                <w:sz w:val="20"/>
                <w:szCs w:val="20"/>
              </w:rPr>
              <w:t>TA self-assessments complete by November &amp; areas of need identified</w:t>
            </w:r>
            <w:r>
              <w:rPr>
                <w:rFonts w:ascii="Arial" w:hAnsi="Arial"/>
                <w:sz w:val="20"/>
                <w:szCs w:val="20"/>
              </w:rPr>
              <w:t xml:space="preserve"> by SENDCo</w:t>
            </w:r>
            <w:r w:rsidRPr="007F1D22">
              <w:rPr>
                <w:rFonts w:ascii="Arial" w:hAnsi="Arial"/>
                <w:sz w:val="20"/>
                <w:szCs w:val="20"/>
              </w:rPr>
              <w:t>.</w:t>
            </w:r>
          </w:p>
        </w:tc>
      </w:tr>
      <w:tr w:rsidR="009B0647" w:rsidRPr="00C27271" w:rsidTr="00DD0F69">
        <w:tc>
          <w:tcPr>
            <w:tcW w:w="2448" w:type="dxa"/>
          </w:tcPr>
          <w:p w:rsidR="009B0647" w:rsidRPr="00A875C6" w:rsidRDefault="009B0647" w:rsidP="00A875C6">
            <w:pPr>
              <w:spacing w:after="0" w:line="240" w:lineRule="auto"/>
              <w:rPr>
                <w:rFonts w:ascii="Arial" w:hAnsi="Arial"/>
                <w:sz w:val="20"/>
                <w:szCs w:val="20"/>
              </w:rPr>
            </w:pPr>
            <w:r w:rsidRPr="007F1D22">
              <w:rPr>
                <w:rFonts w:ascii="Arial" w:hAnsi="Arial"/>
                <w:sz w:val="20"/>
                <w:szCs w:val="20"/>
              </w:rPr>
              <w:t xml:space="preserve">To ensure all staff have a working knowledge of how to make good provision for children </w:t>
            </w:r>
            <w:r>
              <w:rPr>
                <w:rFonts w:ascii="Arial" w:hAnsi="Arial"/>
                <w:sz w:val="20"/>
                <w:szCs w:val="20"/>
              </w:rPr>
              <w:t>with dyslexia</w:t>
            </w:r>
          </w:p>
        </w:tc>
        <w:tc>
          <w:tcPr>
            <w:tcW w:w="4929"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Staff training to be planned according to needs identified on Framework self - assessment.</w:t>
            </w: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It will consist of:</w:t>
            </w:r>
          </w:p>
          <w:p w:rsidR="009B0647" w:rsidRPr="007F1D22" w:rsidRDefault="009B0647" w:rsidP="00DD5D95">
            <w:pPr>
              <w:pStyle w:val="ListParagraph"/>
              <w:numPr>
                <w:ilvl w:val="0"/>
                <w:numId w:val="2"/>
              </w:numPr>
              <w:spacing w:after="0" w:line="240" w:lineRule="auto"/>
              <w:rPr>
                <w:rFonts w:ascii="Arial" w:hAnsi="Arial"/>
                <w:sz w:val="20"/>
                <w:szCs w:val="20"/>
              </w:rPr>
            </w:pPr>
            <w:r w:rsidRPr="007F1D22">
              <w:rPr>
                <w:rFonts w:ascii="Arial" w:hAnsi="Arial"/>
                <w:sz w:val="20"/>
                <w:szCs w:val="20"/>
              </w:rPr>
              <w:t>2 staff meetings during the year to cover the areas of highest need (as identified on the self-assessment).</w:t>
            </w:r>
          </w:p>
          <w:p w:rsidR="009B0647" w:rsidRPr="007F1D22" w:rsidRDefault="009B0647" w:rsidP="00DD5D95">
            <w:pPr>
              <w:pStyle w:val="ListParagraph"/>
              <w:numPr>
                <w:ilvl w:val="0"/>
                <w:numId w:val="2"/>
              </w:numPr>
              <w:spacing w:after="0" w:line="240" w:lineRule="auto"/>
              <w:rPr>
                <w:rFonts w:ascii="Arial" w:hAnsi="Arial"/>
                <w:sz w:val="20"/>
                <w:szCs w:val="20"/>
              </w:rPr>
            </w:pPr>
            <w:r w:rsidRPr="007F1D22">
              <w:rPr>
                <w:rFonts w:ascii="Arial" w:hAnsi="Arial"/>
                <w:sz w:val="20"/>
                <w:szCs w:val="20"/>
              </w:rPr>
              <w:t>3 phase meetings through the year to deal with strands not covered in main meetings</w:t>
            </w:r>
            <w:r>
              <w:rPr>
                <w:rFonts w:ascii="Arial" w:hAnsi="Arial"/>
                <w:sz w:val="20"/>
                <w:szCs w:val="20"/>
              </w:rPr>
              <w:t xml:space="preserve"> – to be attended by groups of staff needing training in that area.</w:t>
            </w:r>
          </w:p>
        </w:tc>
        <w:tc>
          <w:tcPr>
            <w:tcW w:w="1378"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ANT</w:t>
            </w: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ANT / HS</w:t>
            </w: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A875C6" w:rsidRDefault="009B0647" w:rsidP="00A875C6">
            <w:pPr>
              <w:spacing w:after="0" w:line="240" w:lineRule="auto"/>
              <w:rPr>
                <w:rFonts w:ascii="Arial" w:hAnsi="Arial"/>
                <w:sz w:val="20"/>
                <w:szCs w:val="20"/>
              </w:rPr>
            </w:pPr>
            <w:r w:rsidRPr="007F1D22">
              <w:rPr>
                <w:rFonts w:ascii="Arial" w:hAnsi="Arial"/>
                <w:sz w:val="20"/>
                <w:szCs w:val="20"/>
              </w:rPr>
              <w:t>ANT</w:t>
            </w:r>
          </w:p>
        </w:tc>
        <w:tc>
          <w:tcPr>
            <w:tcW w:w="1418" w:type="dxa"/>
          </w:tcPr>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p>
          <w:p w:rsidR="009B0647" w:rsidRPr="007F1D22" w:rsidRDefault="009B0647" w:rsidP="00DD5D95">
            <w:pPr>
              <w:spacing w:after="0" w:line="240" w:lineRule="auto"/>
              <w:jc w:val="center"/>
              <w:rPr>
                <w:rFonts w:ascii="Arial" w:hAnsi="Arial"/>
                <w:sz w:val="20"/>
                <w:szCs w:val="20"/>
              </w:rPr>
            </w:pPr>
            <w:r w:rsidRPr="007F1D22">
              <w:rPr>
                <w:rFonts w:ascii="Arial" w:hAnsi="Arial"/>
                <w:sz w:val="20"/>
                <w:szCs w:val="20"/>
              </w:rPr>
              <w:t>?</w:t>
            </w: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Feb. / Apr</w:t>
            </w:r>
          </w:p>
          <w:p w:rsidR="009B0647" w:rsidRPr="007F1D22" w:rsidRDefault="009B0647" w:rsidP="00A875C6">
            <w:pPr>
              <w:spacing w:after="0" w:line="240" w:lineRule="auto"/>
              <w:rPr>
                <w:rFonts w:ascii="Arial" w:hAnsi="Arial"/>
                <w:sz w:val="20"/>
                <w:szCs w:val="20"/>
              </w:rPr>
            </w:pPr>
          </w:p>
          <w:p w:rsidR="009B0647" w:rsidRPr="007F1D22" w:rsidRDefault="009B0647" w:rsidP="00DD5D95">
            <w:pPr>
              <w:spacing w:after="0" w:line="240" w:lineRule="auto"/>
              <w:jc w:val="center"/>
              <w:rPr>
                <w:rFonts w:ascii="Arial" w:hAnsi="Arial"/>
                <w:sz w:val="20"/>
                <w:szCs w:val="20"/>
              </w:rPr>
            </w:pPr>
            <w:r w:rsidRPr="007F1D22">
              <w:rPr>
                <w:rFonts w:ascii="Arial" w:hAnsi="Arial"/>
                <w:sz w:val="20"/>
                <w:szCs w:val="20"/>
              </w:rPr>
              <w:t>?</w:t>
            </w:r>
          </w:p>
          <w:p w:rsidR="009B0647" w:rsidRPr="00A875C6" w:rsidRDefault="009B0647" w:rsidP="00FD0264">
            <w:pPr>
              <w:spacing w:after="0" w:line="240" w:lineRule="auto"/>
              <w:rPr>
                <w:rFonts w:ascii="Arial" w:hAnsi="Arial"/>
                <w:sz w:val="20"/>
                <w:szCs w:val="20"/>
              </w:rPr>
            </w:pPr>
            <w:r>
              <w:rPr>
                <w:rFonts w:ascii="Arial" w:hAnsi="Arial"/>
                <w:sz w:val="20"/>
                <w:szCs w:val="20"/>
              </w:rPr>
              <w:t>Dec</w:t>
            </w:r>
            <w:r w:rsidRPr="007F1D22">
              <w:rPr>
                <w:rFonts w:ascii="Arial" w:hAnsi="Arial"/>
                <w:sz w:val="20"/>
                <w:szCs w:val="20"/>
              </w:rPr>
              <w:t xml:space="preserve"> / Mar / </w:t>
            </w:r>
            <w:r>
              <w:rPr>
                <w:rFonts w:ascii="Arial" w:hAnsi="Arial"/>
                <w:sz w:val="20"/>
                <w:szCs w:val="20"/>
              </w:rPr>
              <w:t>June</w:t>
            </w:r>
          </w:p>
        </w:tc>
        <w:tc>
          <w:tcPr>
            <w:tcW w:w="1984" w:type="dxa"/>
          </w:tcPr>
          <w:p w:rsidR="009B0647" w:rsidRPr="007F1D22" w:rsidRDefault="009B0647" w:rsidP="007F1D22">
            <w:pPr>
              <w:spacing w:after="0" w:line="240" w:lineRule="auto"/>
              <w:rPr>
                <w:rFonts w:ascii="Arial" w:hAnsi="Arial"/>
                <w:sz w:val="20"/>
                <w:szCs w:val="20"/>
              </w:rPr>
            </w:pPr>
            <w:r w:rsidRPr="007F1D22">
              <w:rPr>
                <w:rFonts w:ascii="Arial" w:hAnsi="Arial"/>
                <w:sz w:val="20"/>
                <w:szCs w:val="20"/>
              </w:rPr>
              <w:t>Staff meeting time.</w:t>
            </w:r>
          </w:p>
          <w:p w:rsidR="009B0647" w:rsidRPr="007F1D22" w:rsidRDefault="009B0647" w:rsidP="007F1D22">
            <w:pPr>
              <w:spacing w:after="0" w:line="240" w:lineRule="auto"/>
              <w:rPr>
                <w:rFonts w:ascii="Arial" w:hAnsi="Arial"/>
                <w:sz w:val="20"/>
                <w:szCs w:val="20"/>
              </w:rPr>
            </w:pPr>
            <w:r w:rsidRPr="007F1D22">
              <w:rPr>
                <w:rFonts w:ascii="Arial" w:hAnsi="Arial"/>
                <w:sz w:val="20"/>
                <w:szCs w:val="20"/>
              </w:rPr>
              <w:t xml:space="preserve">Planning time – </w:t>
            </w:r>
            <w:smartTag w:uri="urn:schemas-microsoft-com:office:smarttags" w:element="place">
              <w:r w:rsidRPr="007F1D22">
                <w:rPr>
                  <w:rFonts w:ascii="Arial" w:hAnsi="Arial"/>
                  <w:sz w:val="20"/>
                  <w:szCs w:val="20"/>
                </w:rPr>
                <w:t>ANT.</w:t>
              </w:r>
            </w:smartTag>
          </w:p>
          <w:p w:rsidR="009B0647" w:rsidRPr="007F1D22" w:rsidRDefault="000770D2" w:rsidP="007F1D22">
            <w:pPr>
              <w:spacing w:after="0" w:line="240" w:lineRule="auto"/>
              <w:rPr>
                <w:rFonts w:ascii="Arial" w:hAnsi="Arial"/>
                <w:sz w:val="20"/>
                <w:szCs w:val="20"/>
              </w:rPr>
            </w:pPr>
            <w:hyperlink r:id="rId8" w:history="1">
              <w:r w:rsidR="009B0647" w:rsidRPr="00C27271">
                <w:rPr>
                  <w:rStyle w:val="Hyperlink"/>
                  <w:rFonts w:ascii="Arial" w:hAnsi="Arial"/>
                  <w:sz w:val="20"/>
                  <w:szCs w:val="20"/>
                </w:rPr>
                <w:t>www.thedyslexia-spldtrust.org.uk</w:t>
              </w:r>
            </w:hyperlink>
          </w:p>
          <w:p w:rsidR="009B0647" w:rsidRPr="007F1D22" w:rsidRDefault="009B0647" w:rsidP="007F1D22">
            <w:pPr>
              <w:spacing w:after="0" w:line="240" w:lineRule="auto"/>
              <w:rPr>
                <w:rFonts w:ascii="Arial" w:hAnsi="Arial"/>
                <w:sz w:val="20"/>
                <w:szCs w:val="20"/>
              </w:rPr>
            </w:pPr>
            <w:r w:rsidRPr="007F1D22">
              <w:rPr>
                <w:rFonts w:ascii="Arial" w:hAnsi="Arial"/>
                <w:sz w:val="20"/>
                <w:szCs w:val="20"/>
              </w:rPr>
              <w:t>Literacy &amp; Dyslexia-SpLD Professional Development Framework</w:t>
            </w:r>
          </w:p>
          <w:p w:rsidR="009B0647" w:rsidRPr="00A875C6" w:rsidRDefault="009B0647" w:rsidP="00A875C6">
            <w:pPr>
              <w:spacing w:after="0" w:line="240" w:lineRule="auto"/>
              <w:rPr>
                <w:rFonts w:ascii="Arial" w:hAnsi="Arial"/>
                <w:sz w:val="20"/>
                <w:szCs w:val="20"/>
              </w:rPr>
            </w:pPr>
          </w:p>
        </w:tc>
        <w:tc>
          <w:tcPr>
            <w:tcW w:w="3071"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Staff will feel more confident in their knowledge and understanding of dyslexia.</w:t>
            </w:r>
          </w:p>
          <w:p w:rsidR="009B0647" w:rsidRPr="00A875C6" w:rsidRDefault="009B0647" w:rsidP="00A875C6">
            <w:pPr>
              <w:spacing w:after="0" w:line="240" w:lineRule="auto"/>
              <w:rPr>
                <w:rFonts w:ascii="Arial" w:hAnsi="Arial"/>
                <w:sz w:val="20"/>
                <w:szCs w:val="20"/>
              </w:rPr>
            </w:pPr>
          </w:p>
        </w:tc>
      </w:tr>
      <w:tr w:rsidR="009B0647" w:rsidRPr="00C27271" w:rsidTr="00DD0F69">
        <w:tc>
          <w:tcPr>
            <w:tcW w:w="2448" w:type="dxa"/>
          </w:tcPr>
          <w:p w:rsidR="009B0647" w:rsidRPr="00A875C6" w:rsidRDefault="009B0647" w:rsidP="00A875C6">
            <w:pPr>
              <w:spacing w:after="0" w:line="240" w:lineRule="auto"/>
              <w:rPr>
                <w:rFonts w:ascii="Arial" w:hAnsi="Arial"/>
                <w:sz w:val="20"/>
                <w:szCs w:val="20"/>
              </w:rPr>
            </w:pPr>
            <w:r w:rsidRPr="007F1D22">
              <w:rPr>
                <w:rFonts w:ascii="Arial" w:hAnsi="Arial"/>
                <w:sz w:val="20"/>
                <w:szCs w:val="20"/>
              </w:rPr>
              <w:t>To implement provision for dyslexic children that enables them to make good progress.</w:t>
            </w:r>
          </w:p>
        </w:tc>
        <w:tc>
          <w:tcPr>
            <w:tcW w:w="4929" w:type="dxa"/>
          </w:tcPr>
          <w:p w:rsidR="009B0647" w:rsidRPr="007F1D22" w:rsidRDefault="009B0647" w:rsidP="007F1D22">
            <w:pPr>
              <w:spacing w:after="0" w:line="240" w:lineRule="auto"/>
              <w:rPr>
                <w:rFonts w:ascii="Arial" w:hAnsi="Arial"/>
                <w:sz w:val="20"/>
                <w:szCs w:val="20"/>
              </w:rPr>
            </w:pPr>
            <w:r w:rsidRPr="007F1D22">
              <w:rPr>
                <w:rFonts w:ascii="Arial" w:hAnsi="Arial"/>
                <w:sz w:val="20"/>
                <w:szCs w:val="20"/>
              </w:rPr>
              <w:t>Assess impact of Toe-By-Toe on child with dyslexia.  Roll out to other children if effective.</w:t>
            </w:r>
          </w:p>
          <w:p w:rsidR="009B0647" w:rsidRPr="007F1D22" w:rsidRDefault="009B0647" w:rsidP="007F1D22">
            <w:pPr>
              <w:spacing w:after="0" w:line="240" w:lineRule="auto"/>
              <w:rPr>
                <w:rFonts w:ascii="Arial" w:hAnsi="Arial"/>
                <w:sz w:val="20"/>
                <w:szCs w:val="20"/>
              </w:rPr>
            </w:pPr>
            <w:r w:rsidRPr="007F1D22">
              <w:rPr>
                <w:rFonts w:ascii="Arial" w:hAnsi="Arial"/>
                <w:sz w:val="20"/>
                <w:szCs w:val="20"/>
              </w:rPr>
              <w:t>Ensure dyslexia-friendly strategies used in MRWO &amp; BRWP (reading interventions).</w:t>
            </w:r>
          </w:p>
          <w:p w:rsidR="009B0647" w:rsidRDefault="009B0647" w:rsidP="007F1D22">
            <w:pPr>
              <w:spacing w:after="0" w:line="240" w:lineRule="auto"/>
              <w:rPr>
                <w:rFonts w:ascii="Arial" w:hAnsi="Arial"/>
                <w:sz w:val="20"/>
                <w:szCs w:val="20"/>
              </w:rPr>
            </w:pPr>
            <w:r w:rsidRPr="007F1D22">
              <w:rPr>
                <w:rFonts w:ascii="Arial" w:hAnsi="Arial"/>
                <w:sz w:val="20"/>
                <w:szCs w:val="20"/>
              </w:rPr>
              <w:t>Agree classroom provision with staff at final training meeting (see above) and monitor implementation.</w:t>
            </w:r>
          </w:p>
          <w:p w:rsidR="009B0647" w:rsidRDefault="009B0647" w:rsidP="007F1D22">
            <w:pPr>
              <w:spacing w:after="0" w:line="240" w:lineRule="auto"/>
              <w:rPr>
                <w:rFonts w:ascii="Arial" w:hAnsi="Arial"/>
                <w:sz w:val="20"/>
                <w:szCs w:val="20"/>
              </w:rPr>
            </w:pPr>
            <w:r>
              <w:rPr>
                <w:rFonts w:ascii="Arial" w:hAnsi="Arial"/>
                <w:sz w:val="20"/>
                <w:szCs w:val="20"/>
              </w:rPr>
              <w:t>SENCo to access resources for classroom provision.</w:t>
            </w:r>
          </w:p>
          <w:p w:rsidR="009B0647" w:rsidRPr="00A875C6" w:rsidRDefault="009B0647" w:rsidP="007F1D22">
            <w:pPr>
              <w:spacing w:after="0" w:line="240" w:lineRule="auto"/>
              <w:rPr>
                <w:rFonts w:ascii="Arial" w:hAnsi="Arial"/>
                <w:sz w:val="20"/>
                <w:szCs w:val="20"/>
              </w:rPr>
            </w:pPr>
            <w:r>
              <w:rPr>
                <w:rFonts w:ascii="Arial" w:hAnsi="Arial"/>
                <w:sz w:val="20"/>
                <w:szCs w:val="20"/>
              </w:rPr>
              <w:t>Monitor progress of dyslexic children carefully and adjust provision as necessary.</w:t>
            </w:r>
          </w:p>
        </w:tc>
        <w:tc>
          <w:tcPr>
            <w:tcW w:w="1378"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ANT</w:t>
            </w: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ANT</w:t>
            </w:r>
          </w:p>
          <w:p w:rsidR="009B0647" w:rsidRPr="007F1D22" w:rsidRDefault="009B0647" w:rsidP="00A875C6">
            <w:pPr>
              <w:spacing w:after="0" w:line="240" w:lineRule="auto"/>
              <w:rPr>
                <w:rFonts w:ascii="Arial" w:hAnsi="Arial"/>
                <w:sz w:val="20"/>
                <w:szCs w:val="20"/>
              </w:rPr>
            </w:pPr>
          </w:p>
          <w:p w:rsidR="009B0647" w:rsidRDefault="009B0647" w:rsidP="00A875C6">
            <w:pPr>
              <w:spacing w:after="0" w:line="240" w:lineRule="auto"/>
              <w:rPr>
                <w:rFonts w:ascii="Arial" w:hAnsi="Arial"/>
                <w:sz w:val="20"/>
                <w:szCs w:val="20"/>
              </w:rPr>
            </w:pPr>
            <w:r w:rsidRPr="007F1D22">
              <w:rPr>
                <w:rFonts w:ascii="Arial" w:hAnsi="Arial"/>
                <w:sz w:val="20"/>
                <w:szCs w:val="20"/>
              </w:rPr>
              <w:t>ANT / SLT</w:t>
            </w:r>
          </w:p>
          <w:p w:rsidR="009B0647" w:rsidRDefault="009B0647" w:rsidP="00A875C6">
            <w:pPr>
              <w:spacing w:after="0" w:line="240" w:lineRule="auto"/>
              <w:rPr>
                <w:rFonts w:ascii="Arial" w:hAnsi="Arial"/>
                <w:sz w:val="20"/>
                <w:szCs w:val="20"/>
              </w:rPr>
            </w:pPr>
          </w:p>
          <w:p w:rsidR="009B0647" w:rsidRPr="00A875C6" w:rsidRDefault="009B0647" w:rsidP="00A875C6">
            <w:pPr>
              <w:spacing w:after="0" w:line="240" w:lineRule="auto"/>
              <w:rPr>
                <w:rFonts w:ascii="Arial" w:hAnsi="Arial"/>
                <w:sz w:val="20"/>
                <w:szCs w:val="20"/>
              </w:rPr>
            </w:pPr>
            <w:r>
              <w:rPr>
                <w:rFonts w:ascii="Arial" w:hAnsi="Arial"/>
                <w:sz w:val="20"/>
                <w:szCs w:val="20"/>
              </w:rPr>
              <w:t>ANT</w:t>
            </w:r>
          </w:p>
        </w:tc>
        <w:tc>
          <w:tcPr>
            <w:tcW w:w="1418" w:type="dxa"/>
          </w:tcPr>
          <w:p w:rsidR="009B0647" w:rsidRPr="007F1D22" w:rsidRDefault="009B0647" w:rsidP="00A875C6">
            <w:pPr>
              <w:spacing w:after="0" w:line="240" w:lineRule="auto"/>
              <w:rPr>
                <w:rFonts w:ascii="Arial" w:hAnsi="Arial"/>
                <w:sz w:val="20"/>
                <w:szCs w:val="20"/>
              </w:rPr>
            </w:pPr>
            <w:r w:rsidRPr="007F1D22">
              <w:rPr>
                <w:rFonts w:ascii="Arial" w:hAnsi="Arial"/>
                <w:sz w:val="20"/>
                <w:szCs w:val="20"/>
              </w:rPr>
              <w:t>July 2013</w:t>
            </w:r>
          </w:p>
          <w:p w:rsidR="009B0647" w:rsidRPr="007F1D22" w:rsidRDefault="009B0647" w:rsidP="00A875C6">
            <w:pPr>
              <w:spacing w:after="0" w:line="240" w:lineRule="auto"/>
              <w:rPr>
                <w:rFonts w:ascii="Arial" w:hAnsi="Arial"/>
                <w:sz w:val="20"/>
                <w:szCs w:val="20"/>
              </w:rPr>
            </w:pPr>
          </w:p>
          <w:p w:rsidR="009B0647" w:rsidRPr="007F1D22" w:rsidRDefault="009B0647" w:rsidP="00A875C6">
            <w:pPr>
              <w:spacing w:after="0" w:line="240" w:lineRule="auto"/>
              <w:rPr>
                <w:rFonts w:ascii="Arial" w:hAnsi="Arial"/>
                <w:sz w:val="20"/>
                <w:szCs w:val="20"/>
              </w:rPr>
            </w:pPr>
            <w:r w:rsidRPr="007F1D22">
              <w:rPr>
                <w:rFonts w:ascii="Arial" w:hAnsi="Arial"/>
                <w:sz w:val="20"/>
                <w:szCs w:val="20"/>
              </w:rPr>
              <w:t>Sep. 2013</w:t>
            </w:r>
          </w:p>
          <w:p w:rsidR="009B0647" w:rsidRPr="007F1D22" w:rsidRDefault="009B0647" w:rsidP="00A875C6">
            <w:pPr>
              <w:spacing w:after="0" w:line="240" w:lineRule="auto"/>
              <w:rPr>
                <w:rFonts w:ascii="Arial" w:hAnsi="Arial"/>
                <w:sz w:val="20"/>
                <w:szCs w:val="20"/>
              </w:rPr>
            </w:pPr>
          </w:p>
          <w:p w:rsidR="009B0647" w:rsidRPr="00A875C6" w:rsidRDefault="009B0647" w:rsidP="00A875C6">
            <w:pPr>
              <w:spacing w:after="0" w:line="240" w:lineRule="auto"/>
              <w:rPr>
                <w:rFonts w:ascii="Arial" w:hAnsi="Arial"/>
                <w:color w:val="FF6600"/>
                <w:sz w:val="20"/>
                <w:szCs w:val="20"/>
              </w:rPr>
            </w:pPr>
            <w:r>
              <w:rPr>
                <w:rFonts w:ascii="Arial" w:hAnsi="Arial"/>
                <w:sz w:val="20"/>
                <w:szCs w:val="20"/>
              </w:rPr>
              <w:t>Sum</w:t>
            </w:r>
            <w:r w:rsidRPr="007F1D22">
              <w:rPr>
                <w:rFonts w:ascii="Arial" w:hAnsi="Arial"/>
                <w:sz w:val="20"/>
                <w:szCs w:val="20"/>
              </w:rPr>
              <w:t xml:space="preserve"> 2014</w:t>
            </w:r>
          </w:p>
        </w:tc>
        <w:tc>
          <w:tcPr>
            <w:tcW w:w="1984" w:type="dxa"/>
          </w:tcPr>
          <w:p w:rsidR="009B0647" w:rsidRDefault="009B0647" w:rsidP="00A875C6">
            <w:pPr>
              <w:spacing w:after="0" w:line="240" w:lineRule="auto"/>
              <w:rPr>
                <w:rFonts w:ascii="Arial" w:hAnsi="Arial"/>
                <w:sz w:val="20"/>
                <w:szCs w:val="20"/>
              </w:rPr>
            </w:pPr>
          </w:p>
          <w:p w:rsidR="009B0647" w:rsidRDefault="009B0647" w:rsidP="00A875C6">
            <w:pPr>
              <w:spacing w:after="0" w:line="240" w:lineRule="auto"/>
              <w:rPr>
                <w:rFonts w:ascii="Arial" w:hAnsi="Arial"/>
                <w:sz w:val="20"/>
                <w:szCs w:val="20"/>
              </w:rPr>
            </w:pPr>
          </w:p>
          <w:p w:rsidR="009B0647" w:rsidRDefault="009B0647" w:rsidP="00A875C6">
            <w:pPr>
              <w:spacing w:after="0" w:line="240" w:lineRule="auto"/>
              <w:rPr>
                <w:rFonts w:ascii="Arial" w:hAnsi="Arial"/>
                <w:sz w:val="20"/>
                <w:szCs w:val="20"/>
              </w:rPr>
            </w:pPr>
          </w:p>
          <w:p w:rsidR="009B0647" w:rsidRDefault="009B0647" w:rsidP="00A875C6">
            <w:pPr>
              <w:spacing w:after="0" w:line="240" w:lineRule="auto"/>
              <w:rPr>
                <w:rFonts w:ascii="Arial" w:hAnsi="Arial"/>
                <w:sz w:val="20"/>
                <w:szCs w:val="20"/>
              </w:rPr>
            </w:pPr>
          </w:p>
          <w:p w:rsidR="009B0647" w:rsidRPr="00A875C6" w:rsidRDefault="009B0647" w:rsidP="00A875C6">
            <w:pPr>
              <w:spacing w:after="0" w:line="240" w:lineRule="auto"/>
              <w:rPr>
                <w:rFonts w:ascii="Arial" w:hAnsi="Arial"/>
                <w:sz w:val="20"/>
                <w:szCs w:val="20"/>
              </w:rPr>
            </w:pPr>
            <w:r>
              <w:rPr>
                <w:rFonts w:ascii="Arial" w:hAnsi="Arial"/>
                <w:sz w:val="20"/>
                <w:szCs w:val="20"/>
              </w:rPr>
              <w:t>SLT to monitor dyslexia-friendly strategies in lesson observation round in summer term.</w:t>
            </w:r>
          </w:p>
        </w:tc>
        <w:tc>
          <w:tcPr>
            <w:tcW w:w="3071" w:type="dxa"/>
          </w:tcPr>
          <w:p w:rsidR="009B0647" w:rsidRDefault="009B0647" w:rsidP="00A875C6">
            <w:pPr>
              <w:spacing w:after="0" w:line="240" w:lineRule="auto"/>
              <w:rPr>
                <w:rFonts w:ascii="Arial" w:hAnsi="Arial"/>
                <w:sz w:val="20"/>
                <w:szCs w:val="20"/>
              </w:rPr>
            </w:pPr>
            <w:r w:rsidRPr="007F1D22">
              <w:rPr>
                <w:rFonts w:ascii="Arial" w:hAnsi="Arial"/>
                <w:sz w:val="20"/>
                <w:szCs w:val="20"/>
              </w:rPr>
              <w:t>Lesson observations will show that teachers are making dyslexia appropriate adaptations to their teaching &amp; classroom provision.</w:t>
            </w:r>
          </w:p>
          <w:p w:rsidR="009B0647" w:rsidRPr="00A875C6" w:rsidRDefault="009B0647" w:rsidP="00A875C6">
            <w:pPr>
              <w:spacing w:after="0" w:line="240" w:lineRule="auto"/>
              <w:rPr>
                <w:rFonts w:ascii="Arial" w:hAnsi="Arial"/>
                <w:sz w:val="20"/>
                <w:szCs w:val="20"/>
              </w:rPr>
            </w:pPr>
            <w:r>
              <w:rPr>
                <w:rFonts w:ascii="Arial" w:hAnsi="Arial"/>
                <w:sz w:val="20"/>
                <w:szCs w:val="20"/>
              </w:rPr>
              <w:t>Children identified with dyslexia are making good progress.</w:t>
            </w:r>
          </w:p>
        </w:tc>
      </w:tr>
    </w:tbl>
    <w:p w:rsidR="009B0647" w:rsidRPr="00A875C6" w:rsidRDefault="009B0647">
      <w:pPr>
        <w:rPr>
          <w:sz w:val="32"/>
          <w:szCs w:val="32"/>
        </w:rPr>
      </w:pPr>
    </w:p>
    <w:sectPr w:rsidR="009B0647" w:rsidRPr="00A875C6" w:rsidSect="00A875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23CC"/>
    <w:multiLevelType w:val="hybridMultilevel"/>
    <w:tmpl w:val="E58A5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90E1A22"/>
    <w:multiLevelType w:val="hybridMultilevel"/>
    <w:tmpl w:val="7A209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C6"/>
    <w:rsid w:val="000770D2"/>
    <w:rsid w:val="001608BD"/>
    <w:rsid w:val="00165814"/>
    <w:rsid w:val="001F6480"/>
    <w:rsid w:val="003453D1"/>
    <w:rsid w:val="006A7FCA"/>
    <w:rsid w:val="007F1D22"/>
    <w:rsid w:val="00853DC4"/>
    <w:rsid w:val="009B0647"/>
    <w:rsid w:val="00A875C6"/>
    <w:rsid w:val="00C27271"/>
    <w:rsid w:val="00DD0F69"/>
    <w:rsid w:val="00DD5D95"/>
    <w:rsid w:val="00DE14F3"/>
    <w:rsid w:val="00E03E45"/>
    <w:rsid w:val="00F52457"/>
    <w:rsid w:val="00FD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75C6"/>
    <w:pPr>
      <w:ind w:left="720"/>
      <w:contextualSpacing/>
    </w:pPr>
  </w:style>
  <w:style w:type="character" w:styleId="Hyperlink">
    <w:name w:val="Hyperlink"/>
    <w:basedOn w:val="DefaultParagraphFont"/>
    <w:uiPriority w:val="99"/>
    <w:rsid w:val="006A7FC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C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75C6"/>
    <w:pPr>
      <w:ind w:left="720"/>
      <w:contextualSpacing/>
    </w:pPr>
  </w:style>
  <w:style w:type="character" w:styleId="Hyperlink">
    <w:name w:val="Hyperlink"/>
    <w:basedOn w:val="DefaultParagraphFont"/>
    <w:uiPriority w:val="99"/>
    <w:rsid w:val="006A7F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yslexia-spldtrust.org.uk" TargetMode="External"/><Relationship Id="rId3" Type="http://schemas.microsoft.com/office/2007/relationships/stylesWithEffects" Target="stylesWithEffects.xml"/><Relationship Id="rId7" Type="http://schemas.openxmlformats.org/officeDocument/2006/relationships/hyperlink" Target="http://www.thedyslexia-spld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anewman-turner</dc:creator>
  <cp:lastModifiedBy>Charlotte Anderton</cp:lastModifiedBy>
  <cp:revision>2</cp:revision>
  <dcterms:created xsi:type="dcterms:W3CDTF">2013-07-15T09:29:00Z</dcterms:created>
  <dcterms:modified xsi:type="dcterms:W3CDTF">2013-07-15T09:29:00Z</dcterms:modified>
</cp:coreProperties>
</file>