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9D7" w:rsidRDefault="007839D7" w:rsidP="00375605">
      <w:pPr>
        <w:rPr>
          <w:b/>
          <w:bCs/>
          <w:u w:val="single"/>
        </w:rPr>
      </w:pPr>
      <w:bookmarkStart w:id="0" w:name="_GoBack"/>
      <w:bookmarkEnd w:id="0"/>
      <w:r>
        <w:rPr>
          <w:b/>
          <w:bCs/>
          <w:u w:val="single"/>
        </w:rPr>
        <w:t>Using the Framework to support the Big Six teacher development activities:</w:t>
      </w:r>
    </w:p>
    <w:p w:rsidR="007839D7" w:rsidRDefault="007839D7" w:rsidP="00375605">
      <w:pPr>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7839D7" w:rsidTr="00C50607">
        <w:tblPrEx>
          <w:tblCellMar>
            <w:top w:w="0" w:type="dxa"/>
            <w:bottom w:w="0" w:type="dxa"/>
          </w:tblCellMar>
        </w:tblPrEx>
        <w:tc>
          <w:tcPr>
            <w:tcW w:w="8522" w:type="dxa"/>
          </w:tcPr>
          <w:p w:rsidR="007839D7" w:rsidRDefault="007839D7" w:rsidP="00C50607">
            <w:pPr>
              <w:rPr>
                <w:b/>
                <w:bCs/>
              </w:rPr>
            </w:pPr>
            <w:r>
              <w:rPr>
                <w:b/>
                <w:bCs/>
              </w:rPr>
              <w:t>Initial Teacher Training</w:t>
            </w:r>
          </w:p>
        </w:tc>
      </w:tr>
      <w:tr w:rsidR="007839D7" w:rsidTr="00C50607">
        <w:tblPrEx>
          <w:tblCellMar>
            <w:top w:w="0" w:type="dxa"/>
            <w:bottom w:w="0" w:type="dxa"/>
          </w:tblCellMar>
        </w:tblPrEx>
        <w:tc>
          <w:tcPr>
            <w:tcW w:w="8522" w:type="dxa"/>
          </w:tcPr>
          <w:p w:rsidR="007839D7" w:rsidRDefault="007839D7" w:rsidP="00C50607">
            <w:r>
              <w:t>Use the Self-Assessments to benchmark progress and record evidence of impact:</w:t>
            </w:r>
          </w:p>
          <w:p w:rsidR="007839D7" w:rsidRDefault="007839D7" w:rsidP="00C50607"/>
          <w:p w:rsidR="007839D7" w:rsidRDefault="007839D7" w:rsidP="00C50607">
            <w:hyperlink r:id="rId7" w:history="1">
              <w:r>
                <w:rPr>
                  <w:rStyle w:val="Hyperlink"/>
                </w:rPr>
                <w:t>http://framework.thedyslexia-spldtrust.org.uk/assessments</w:t>
              </w:r>
            </w:hyperlink>
          </w:p>
          <w:p w:rsidR="007839D7" w:rsidRDefault="007839D7" w:rsidP="00C50607"/>
          <w:p w:rsidR="007839D7" w:rsidRDefault="007839D7" w:rsidP="00C50607">
            <w:r>
              <w:t>Student teachers can also use the Framework as part of an assignment, such as by using the Assessment process to conduct a Needs Analysis of a school and write a report for the Senior Leadership Team.</w:t>
            </w:r>
          </w:p>
          <w:p w:rsidR="007839D7" w:rsidRDefault="007839D7" w:rsidP="00C50607"/>
          <w:p w:rsidR="007839D7" w:rsidRDefault="007839D7" w:rsidP="00C50607">
            <w:r>
              <w:t>Course developers may use the full list of statements to evaluate existing courses or develop new ones, across 5 different learning levels:</w:t>
            </w:r>
          </w:p>
          <w:p w:rsidR="007839D7" w:rsidRDefault="007839D7" w:rsidP="00C50607"/>
          <w:p w:rsidR="007839D7" w:rsidRDefault="007839D7" w:rsidP="00C50607">
            <w:hyperlink r:id="rId8" w:history="1">
              <w:r>
                <w:rPr>
                  <w:rStyle w:val="Hyperlink"/>
                </w:rPr>
                <w:t>http://framework.thedyslexia-spldtrust.org.uk/framework-users-guide</w:t>
              </w:r>
            </w:hyperlink>
          </w:p>
          <w:p w:rsidR="007839D7" w:rsidRDefault="007839D7" w:rsidP="00C50607"/>
        </w:tc>
      </w:tr>
      <w:tr w:rsidR="007839D7" w:rsidTr="00C50607">
        <w:tblPrEx>
          <w:tblCellMar>
            <w:top w:w="0" w:type="dxa"/>
            <w:bottom w:w="0" w:type="dxa"/>
          </w:tblCellMar>
        </w:tblPrEx>
        <w:tc>
          <w:tcPr>
            <w:tcW w:w="8522" w:type="dxa"/>
          </w:tcPr>
          <w:p w:rsidR="007839D7" w:rsidRDefault="007839D7" w:rsidP="00C50607">
            <w:pPr>
              <w:rPr>
                <w:b/>
                <w:bCs/>
              </w:rPr>
            </w:pPr>
            <w:r>
              <w:rPr>
                <w:b/>
                <w:bCs/>
              </w:rPr>
              <w:t>Teacher Continuing Professional Development</w:t>
            </w:r>
          </w:p>
        </w:tc>
      </w:tr>
      <w:tr w:rsidR="007839D7" w:rsidTr="00C50607">
        <w:tblPrEx>
          <w:tblCellMar>
            <w:top w:w="0" w:type="dxa"/>
            <w:bottom w:w="0" w:type="dxa"/>
          </w:tblCellMar>
        </w:tblPrEx>
        <w:tc>
          <w:tcPr>
            <w:tcW w:w="8522" w:type="dxa"/>
          </w:tcPr>
          <w:p w:rsidR="007839D7" w:rsidRDefault="007839D7" w:rsidP="00C50607"/>
          <w:p w:rsidR="007839D7" w:rsidRDefault="007839D7" w:rsidP="00C50607">
            <w:r>
              <w:t>Use the Primary and Secondary School pages to find ways of creating INSETS:</w:t>
            </w:r>
          </w:p>
          <w:p w:rsidR="007839D7" w:rsidRDefault="007839D7" w:rsidP="00C50607"/>
          <w:p w:rsidR="007839D7" w:rsidRDefault="007839D7" w:rsidP="00C50607">
            <w:hyperlink r:id="rId9" w:history="1">
              <w:r>
                <w:rPr>
                  <w:rStyle w:val="Hyperlink"/>
                </w:rPr>
                <w:t>http://framework.thedyslexia-spldtrust.org.uk/content/primary</w:t>
              </w:r>
            </w:hyperlink>
          </w:p>
          <w:p w:rsidR="007839D7" w:rsidRDefault="007839D7" w:rsidP="00C50607">
            <w:hyperlink r:id="rId10" w:history="1">
              <w:r>
                <w:rPr>
                  <w:rStyle w:val="Hyperlink"/>
                </w:rPr>
                <w:t>http://framework.thedyslexia-spldtrust.org.uk/content/secondary</w:t>
              </w:r>
            </w:hyperlink>
          </w:p>
          <w:p w:rsidR="007839D7" w:rsidRDefault="007839D7" w:rsidP="00C50607"/>
          <w:p w:rsidR="007839D7" w:rsidRDefault="007839D7" w:rsidP="00C50607">
            <w:r>
              <w:t>Teachers can print out their personalised results and recommended resources. They may also download Certificates of Professional Development for each strand they have completed twice to show improvement in skills, knowledge and competencies.</w:t>
            </w:r>
          </w:p>
          <w:p w:rsidR="007839D7" w:rsidRDefault="007839D7" w:rsidP="00C50607"/>
          <w:p w:rsidR="007839D7" w:rsidRDefault="007839D7" w:rsidP="00C50607">
            <w:r>
              <w:t>Search for key words like 'Video' or 'Phonics' to find specific resources. The full Resource Bank can be filtered by strand and level to find workplace activities; online resources and key documents:</w:t>
            </w:r>
          </w:p>
          <w:p w:rsidR="007839D7" w:rsidRDefault="007839D7" w:rsidP="00C50607"/>
          <w:p w:rsidR="007839D7" w:rsidRDefault="007839D7" w:rsidP="00C50607">
            <w:hyperlink r:id="rId11" w:history="1">
              <w:r>
                <w:rPr>
                  <w:rStyle w:val="Hyperlink"/>
                </w:rPr>
                <w:t>http://framework.thedyslexia-spldtrust.org.uk/resources</w:t>
              </w:r>
            </w:hyperlink>
          </w:p>
          <w:p w:rsidR="007839D7" w:rsidRDefault="007839D7" w:rsidP="00C50607"/>
        </w:tc>
      </w:tr>
      <w:tr w:rsidR="007839D7" w:rsidTr="00C50607">
        <w:tblPrEx>
          <w:tblCellMar>
            <w:top w:w="0" w:type="dxa"/>
            <w:bottom w:w="0" w:type="dxa"/>
          </w:tblCellMar>
        </w:tblPrEx>
        <w:tc>
          <w:tcPr>
            <w:tcW w:w="8522" w:type="dxa"/>
          </w:tcPr>
          <w:p w:rsidR="007839D7" w:rsidRDefault="007839D7" w:rsidP="00C50607">
            <w:pPr>
              <w:rPr>
                <w:b/>
                <w:bCs/>
              </w:rPr>
            </w:pPr>
            <w:r>
              <w:rPr>
                <w:b/>
                <w:bCs/>
              </w:rPr>
              <w:t>School to School Support</w:t>
            </w:r>
          </w:p>
        </w:tc>
      </w:tr>
      <w:tr w:rsidR="007839D7" w:rsidTr="00C50607">
        <w:tblPrEx>
          <w:tblCellMar>
            <w:top w:w="0" w:type="dxa"/>
            <w:bottom w:w="0" w:type="dxa"/>
          </w:tblCellMar>
        </w:tblPrEx>
        <w:tc>
          <w:tcPr>
            <w:tcW w:w="8522" w:type="dxa"/>
          </w:tcPr>
          <w:p w:rsidR="007839D7" w:rsidRDefault="007839D7" w:rsidP="00C50607">
            <w:r>
              <w:t>Introduce the Framework to a new setting, selecting from several routes, available in the Training Manual:</w:t>
            </w:r>
          </w:p>
          <w:p w:rsidR="007839D7" w:rsidRDefault="007839D7" w:rsidP="00C50607"/>
          <w:p w:rsidR="007839D7" w:rsidRDefault="007839D7" w:rsidP="00C50607">
            <w:hyperlink r:id="rId12" w:history="1">
              <w:r>
                <w:rPr>
                  <w:rStyle w:val="Hyperlink"/>
                </w:rPr>
                <w:t>http://framework.thedyslexia-spldtrust.org.uk/getting-started</w:t>
              </w:r>
            </w:hyperlink>
          </w:p>
          <w:p w:rsidR="007839D7" w:rsidRDefault="007839D7" w:rsidP="00C50607"/>
          <w:p w:rsidR="007839D7" w:rsidRDefault="007839D7" w:rsidP="00C50607">
            <w:r>
              <w:t>Access case-studies of School Action plans:</w:t>
            </w:r>
          </w:p>
          <w:p w:rsidR="007839D7" w:rsidRDefault="007839D7" w:rsidP="00C50607">
            <w:pPr>
              <w:rPr>
                <w:rStyle w:val="Hyperlink"/>
              </w:rPr>
            </w:pPr>
            <w:r>
              <w:fldChar w:fldCharType="begin"/>
            </w:r>
            <w:r>
              <w:instrText xml:space="preserve"> HYPERLINK "http://framework.thedyslexia-spldtrust.org.uk/search/node/Action Plan" </w:instrText>
            </w:r>
            <w:r>
              <w:fldChar w:fldCharType="separate"/>
            </w:r>
          </w:p>
          <w:p w:rsidR="007839D7" w:rsidRDefault="007839D7" w:rsidP="00C50607">
            <w:r>
              <w:rPr>
                <w:rStyle w:val="Hyperlink"/>
              </w:rPr>
              <w:t>http://framework.thedyslexia-spldtrust.org.uk/search/node/Action%20Plan</w:t>
            </w:r>
            <w:r>
              <w:fldChar w:fldCharType="end"/>
            </w:r>
          </w:p>
          <w:p w:rsidR="007839D7" w:rsidRDefault="007839D7" w:rsidP="00C50607"/>
          <w:p w:rsidR="007839D7" w:rsidRDefault="007839D7" w:rsidP="00C50607">
            <w:r>
              <w:t>(You can also search Action Plan in the Search Box on the home page)</w:t>
            </w:r>
          </w:p>
          <w:p w:rsidR="007839D7" w:rsidRDefault="007839D7" w:rsidP="00C50607"/>
          <w:p w:rsidR="007839D7" w:rsidRDefault="007839D7" w:rsidP="00C50607">
            <w:r>
              <w:t>Use ideas from Teacher Continuing Professional Development (above) to structure training and INSET activities. Use the Course Database to develop key members of staff:</w:t>
            </w:r>
          </w:p>
          <w:p w:rsidR="007839D7" w:rsidRDefault="007839D7" w:rsidP="00C50607">
            <w:hyperlink r:id="rId13" w:history="1">
              <w:r>
                <w:rPr>
                  <w:rStyle w:val="Hyperlink"/>
                </w:rPr>
                <w:t>http://framework.thedyslexia-spldtrust.org.uk/courses</w:t>
              </w:r>
            </w:hyperlink>
          </w:p>
          <w:p w:rsidR="007839D7" w:rsidRDefault="007839D7" w:rsidP="00C50607"/>
        </w:tc>
      </w:tr>
      <w:tr w:rsidR="007839D7" w:rsidTr="00C50607">
        <w:tblPrEx>
          <w:tblCellMar>
            <w:top w:w="0" w:type="dxa"/>
            <w:bottom w:w="0" w:type="dxa"/>
          </w:tblCellMar>
        </w:tblPrEx>
        <w:tc>
          <w:tcPr>
            <w:tcW w:w="8522" w:type="dxa"/>
          </w:tcPr>
          <w:p w:rsidR="007839D7" w:rsidRDefault="007839D7" w:rsidP="00C50607">
            <w:pPr>
              <w:rPr>
                <w:b/>
                <w:bCs/>
              </w:rPr>
            </w:pPr>
            <w:r>
              <w:rPr>
                <w:b/>
                <w:bCs/>
              </w:rPr>
              <w:t>Specialist Leaders in Education</w:t>
            </w:r>
          </w:p>
        </w:tc>
      </w:tr>
      <w:tr w:rsidR="007839D7" w:rsidTr="00C50607">
        <w:tblPrEx>
          <w:tblCellMar>
            <w:top w:w="0" w:type="dxa"/>
            <w:bottom w:w="0" w:type="dxa"/>
          </w:tblCellMar>
        </w:tblPrEx>
        <w:tc>
          <w:tcPr>
            <w:tcW w:w="8522" w:type="dxa"/>
          </w:tcPr>
          <w:p w:rsidR="007839D7" w:rsidRDefault="007839D7" w:rsidP="00C50607">
            <w:r>
              <w:t>Use the Framework's Self Assessment at Levels 3, 4 and 5 to support the professional development of specialist teachers in Literacy and Dyslexia.</w:t>
            </w:r>
          </w:p>
          <w:p w:rsidR="007839D7" w:rsidRDefault="007839D7" w:rsidP="00C50607"/>
          <w:p w:rsidR="007839D7" w:rsidRDefault="007839D7" w:rsidP="00C50607">
            <w:r>
              <w:t>Download the mapping document showing the links between the Framework Self-Assessment strands at the criteria for achieving the BDA's Dyslexia-Friendly Schools Quality Mark:</w:t>
            </w:r>
          </w:p>
          <w:p w:rsidR="007839D7" w:rsidRDefault="007839D7" w:rsidP="00C50607"/>
          <w:p w:rsidR="007839D7" w:rsidRDefault="007839D7" w:rsidP="00C50607">
            <w:hyperlink r:id="rId14" w:history="1">
              <w:r>
                <w:rPr>
                  <w:rStyle w:val="Hyperlink"/>
                </w:rPr>
                <w:t>http://framework.thedyslexia-spldtrust.org.uk/mapping</w:t>
              </w:r>
            </w:hyperlink>
          </w:p>
          <w:p w:rsidR="007839D7" w:rsidRDefault="007839D7" w:rsidP="00C50607"/>
          <w:p w:rsidR="007839D7" w:rsidRDefault="007839D7" w:rsidP="00C50607">
            <w:r>
              <w:t>Use additional materials to develop staff available from the Framework such as the TDA/Lamb Advanced Training Materials and the IDP:</w:t>
            </w:r>
          </w:p>
          <w:p w:rsidR="007839D7" w:rsidRDefault="007839D7" w:rsidP="00C50607"/>
          <w:p w:rsidR="007839D7" w:rsidRDefault="007839D7" w:rsidP="00C50607">
            <w:hyperlink r:id="rId15" w:history="1">
              <w:r>
                <w:rPr>
                  <w:rStyle w:val="Hyperlink"/>
                </w:rPr>
                <w:t>http://framework.thedyslexia-spldtrust.org.uk/search/node/Lamb</w:t>
              </w:r>
            </w:hyperlink>
          </w:p>
          <w:p w:rsidR="007839D7" w:rsidRDefault="007839D7" w:rsidP="00C50607">
            <w:hyperlink r:id="rId16" w:history="1">
              <w:r>
                <w:rPr>
                  <w:rStyle w:val="Hyperlink"/>
                </w:rPr>
                <w:t>http://framework.thedyslexia-spldtrust.org.uk/search/node/IDP</w:t>
              </w:r>
            </w:hyperlink>
          </w:p>
          <w:p w:rsidR="007839D7" w:rsidRDefault="007839D7" w:rsidP="00C50607"/>
        </w:tc>
      </w:tr>
      <w:tr w:rsidR="007839D7" w:rsidTr="00C50607">
        <w:tblPrEx>
          <w:tblCellMar>
            <w:top w:w="0" w:type="dxa"/>
            <w:bottom w:w="0" w:type="dxa"/>
          </w:tblCellMar>
        </w:tblPrEx>
        <w:tc>
          <w:tcPr>
            <w:tcW w:w="8522" w:type="dxa"/>
          </w:tcPr>
          <w:p w:rsidR="007839D7" w:rsidRDefault="007839D7" w:rsidP="00C50607">
            <w:pPr>
              <w:rPr>
                <w:b/>
                <w:bCs/>
                <w:u w:val="single"/>
              </w:rPr>
            </w:pPr>
            <w:r>
              <w:rPr>
                <w:b/>
                <w:bCs/>
              </w:rPr>
              <w:t>Developing Talent and Leadership</w:t>
            </w:r>
          </w:p>
        </w:tc>
      </w:tr>
      <w:tr w:rsidR="007839D7" w:rsidTr="00C50607">
        <w:tblPrEx>
          <w:tblCellMar>
            <w:top w:w="0" w:type="dxa"/>
            <w:bottom w:w="0" w:type="dxa"/>
          </w:tblCellMar>
        </w:tblPrEx>
        <w:tc>
          <w:tcPr>
            <w:tcW w:w="8522" w:type="dxa"/>
          </w:tcPr>
          <w:p w:rsidR="007839D7" w:rsidRDefault="007839D7" w:rsidP="00C50607">
            <w:pPr>
              <w:rPr>
                <w:b/>
                <w:bCs/>
                <w:u w:val="single"/>
              </w:rPr>
            </w:pPr>
          </w:p>
          <w:p w:rsidR="007839D7" w:rsidRDefault="007839D7" w:rsidP="00C50607">
            <w:r>
              <w:t>Encourage Leaders to lead on the development activities offered by the Framework. Use resources available from the Framework to support leaders in ensuring quality universal provision and accurate signposting to targeted and specialist intervention:</w:t>
            </w:r>
          </w:p>
          <w:p w:rsidR="007839D7" w:rsidRDefault="007839D7" w:rsidP="00C50607"/>
          <w:p w:rsidR="007839D7" w:rsidRDefault="007839D7" w:rsidP="00C50607">
            <w:hyperlink r:id="rId17" w:history="1">
              <w:r>
                <w:rPr>
                  <w:rStyle w:val="Hyperlink"/>
                </w:rPr>
                <w:t>http://framework.thedyslexia-spldtrust.org.uk/resources/use-flow-chart-your-graduated-response</w:t>
              </w:r>
            </w:hyperlink>
          </w:p>
          <w:p w:rsidR="007839D7" w:rsidRDefault="007839D7" w:rsidP="00C50607"/>
        </w:tc>
      </w:tr>
      <w:tr w:rsidR="007839D7" w:rsidTr="00C50607">
        <w:tblPrEx>
          <w:tblCellMar>
            <w:top w:w="0" w:type="dxa"/>
            <w:bottom w:w="0" w:type="dxa"/>
          </w:tblCellMar>
        </w:tblPrEx>
        <w:tc>
          <w:tcPr>
            <w:tcW w:w="8522" w:type="dxa"/>
          </w:tcPr>
          <w:p w:rsidR="007839D7" w:rsidRDefault="007839D7" w:rsidP="00C50607">
            <w:pPr>
              <w:rPr>
                <w:b/>
                <w:bCs/>
              </w:rPr>
            </w:pPr>
            <w:r>
              <w:rPr>
                <w:b/>
                <w:bCs/>
              </w:rPr>
              <w:t>Research and Development</w:t>
            </w:r>
          </w:p>
        </w:tc>
      </w:tr>
      <w:tr w:rsidR="007839D7" w:rsidTr="00C50607">
        <w:tblPrEx>
          <w:tblCellMar>
            <w:top w:w="0" w:type="dxa"/>
            <w:bottom w:w="0" w:type="dxa"/>
          </w:tblCellMar>
        </w:tblPrEx>
        <w:tc>
          <w:tcPr>
            <w:tcW w:w="8522" w:type="dxa"/>
          </w:tcPr>
          <w:p w:rsidR="007839D7" w:rsidRDefault="007839D7" w:rsidP="00C50607">
            <w:r>
              <w:t>The Framework User's Guide contains information on Action Research and ideas for data collection:</w:t>
            </w:r>
          </w:p>
          <w:p w:rsidR="007839D7" w:rsidRDefault="007839D7" w:rsidP="00C50607"/>
          <w:p w:rsidR="007839D7" w:rsidRDefault="007839D7" w:rsidP="00C50607">
            <w:hyperlink r:id="rId18" w:history="1">
              <w:r>
                <w:rPr>
                  <w:rStyle w:val="Hyperlink"/>
                </w:rPr>
                <w:t>http://framework.thedyslexia-spldtrust.org.uk/framework-users-guide</w:t>
              </w:r>
            </w:hyperlink>
          </w:p>
          <w:p w:rsidR="007839D7" w:rsidRDefault="007839D7" w:rsidP="00C50607"/>
          <w:p w:rsidR="007839D7" w:rsidRDefault="007839D7" w:rsidP="00C50607">
            <w:r>
              <w:t>Many of the Workplace Activities also contain ideas for school-based practitioner research. Filter the Resources Page by choosing 'Activity resource' in the drop-down menu box.</w:t>
            </w:r>
          </w:p>
          <w:p w:rsidR="007839D7" w:rsidRDefault="007839D7" w:rsidP="00C50607"/>
          <w:p w:rsidR="007839D7" w:rsidRDefault="007839D7" w:rsidP="00C50607">
            <w:r>
              <w:t>Visit The Dyslexia-SpLD Trust website for up-to-date information on the SEND reforms and for evidence-based guidance on Interventions for Literacy:</w:t>
            </w:r>
          </w:p>
          <w:p w:rsidR="007839D7" w:rsidRDefault="007839D7" w:rsidP="00C50607"/>
          <w:p w:rsidR="007839D7" w:rsidRDefault="007839D7" w:rsidP="00C50607">
            <w:hyperlink r:id="rId19" w:history="1">
              <w:r>
                <w:rPr>
                  <w:rStyle w:val="Hyperlink"/>
                </w:rPr>
                <w:t>http://www.thedyslexia-spldtrust.org.uk/</w:t>
              </w:r>
            </w:hyperlink>
          </w:p>
          <w:p w:rsidR="007839D7" w:rsidRDefault="007839D7" w:rsidP="00C50607">
            <w:hyperlink r:id="rId20" w:history="1">
              <w:r>
                <w:rPr>
                  <w:rStyle w:val="Hyperlink"/>
                </w:rPr>
                <w:t>http://www.interventionsforliteracy.org.uk/</w:t>
              </w:r>
            </w:hyperlink>
          </w:p>
          <w:p w:rsidR="007839D7" w:rsidRDefault="007839D7" w:rsidP="00C50607"/>
          <w:p w:rsidR="007839D7" w:rsidRDefault="007839D7" w:rsidP="00C50607">
            <w:r>
              <w:t>To download the full evidence-based book of Interventions:</w:t>
            </w:r>
          </w:p>
          <w:p w:rsidR="007839D7" w:rsidRDefault="007839D7" w:rsidP="00C50607">
            <w:hyperlink r:id="rId21" w:history="1">
              <w:r>
                <w:rPr>
                  <w:rStyle w:val="Hyperlink"/>
                </w:rPr>
                <w:t>http://www.interventionsforliteracy.org.uk/references/</w:t>
              </w:r>
            </w:hyperlink>
          </w:p>
        </w:tc>
      </w:tr>
    </w:tbl>
    <w:p w:rsidR="007839D7" w:rsidRPr="00FE2BA5" w:rsidRDefault="007839D7" w:rsidP="00FE2BA5"/>
    <w:sectPr w:rsidR="007839D7" w:rsidRPr="00FE2BA5" w:rsidSect="00C64D61">
      <w:headerReference w:type="default" r:id="rId22"/>
      <w:footerReference w:type="default" r:id="rId23"/>
      <w:type w:val="continuous"/>
      <w:pgSz w:w="11906" w:h="16838"/>
      <w:pgMar w:top="709" w:right="144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9D7" w:rsidRDefault="007839D7" w:rsidP="00C64D61">
      <w:r>
        <w:separator/>
      </w:r>
    </w:p>
  </w:endnote>
  <w:endnote w:type="continuationSeparator" w:id="0">
    <w:p w:rsidR="007839D7" w:rsidRDefault="007839D7" w:rsidP="00C64D6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9D7" w:rsidRDefault="007839D7">
    <w:pPr>
      <w:pStyle w:val="Footer"/>
    </w:pPr>
    <w:r>
      <w:rPr>
        <w:noProof/>
      </w:rPr>
      <w:pict>
        <v:line id="Straight Connector 10" o:spid="_x0000_s2049" style="position:absolute;z-index:251660288;visibility:visible" from="-32.25pt,4.95pt" to="478.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" strokecolor="#4579b8"/>
      </w:pict>
    </w:r>
  </w:p>
  <w:p w:rsidR="007839D7" w:rsidRDefault="007839D7" w:rsidP="00636CF1">
    <w:pPr>
      <w:pStyle w:val="Footer"/>
      <w:tabs>
        <w:tab w:val="clear" w:pos="9026"/>
        <w:tab w:val="right" w:pos="9214"/>
      </w:tabs>
      <w:ind w:left="-567"/>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8" type="#_x0000_t75" style="width:450.75pt;height:46.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9D7" w:rsidRDefault="007839D7" w:rsidP="00C64D61">
      <w:r>
        <w:separator/>
      </w:r>
    </w:p>
  </w:footnote>
  <w:footnote w:type="continuationSeparator" w:id="0">
    <w:p w:rsidR="007839D7" w:rsidRDefault="007839D7" w:rsidP="00C64D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9D7" w:rsidRDefault="007839D7" w:rsidP="00143AFF">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123pt;height:42.75pt;visibility:visible">
          <v:imagedata r:id="rId1" o:title=""/>
        </v:shape>
      </w:pict>
    </w:r>
  </w:p>
  <w:p w:rsidR="007839D7" w:rsidRDefault="007839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0941"/>
    <w:multiLevelType w:val="hybridMultilevel"/>
    <w:tmpl w:val="6EBC92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E87438"/>
    <w:multiLevelType w:val="hybridMultilevel"/>
    <w:tmpl w:val="B49AE96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A02237D"/>
    <w:multiLevelType w:val="hybridMultilevel"/>
    <w:tmpl w:val="78A8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105C1"/>
    <w:multiLevelType w:val="hybridMultilevel"/>
    <w:tmpl w:val="CD5E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81390"/>
    <w:multiLevelType w:val="hybridMultilevel"/>
    <w:tmpl w:val="79344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F844368"/>
    <w:multiLevelType w:val="hybridMultilevel"/>
    <w:tmpl w:val="F1E0A95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F8743F3"/>
    <w:multiLevelType w:val="hybridMultilevel"/>
    <w:tmpl w:val="06A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43300C"/>
    <w:multiLevelType w:val="hybridMultilevel"/>
    <w:tmpl w:val="F6DE6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633634"/>
    <w:multiLevelType w:val="hybridMultilevel"/>
    <w:tmpl w:val="4CE20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9A674E"/>
    <w:multiLevelType w:val="hybridMultilevel"/>
    <w:tmpl w:val="D8722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D469EC"/>
    <w:multiLevelType w:val="hybridMultilevel"/>
    <w:tmpl w:val="9BFEDEB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3BD1634"/>
    <w:multiLevelType w:val="hybridMultilevel"/>
    <w:tmpl w:val="EB00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462FD1"/>
    <w:multiLevelType w:val="hybridMultilevel"/>
    <w:tmpl w:val="1F404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675B0E"/>
    <w:multiLevelType w:val="hybridMultilevel"/>
    <w:tmpl w:val="60DA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5F1D21"/>
    <w:multiLevelType w:val="hybridMultilevel"/>
    <w:tmpl w:val="812CEB1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3BF60AE2"/>
    <w:multiLevelType w:val="hybridMultilevel"/>
    <w:tmpl w:val="78DC2A1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0CB7D4D"/>
    <w:multiLevelType w:val="hybridMultilevel"/>
    <w:tmpl w:val="8BFCE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74517E"/>
    <w:multiLevelType w:val="hybridMultilevel"/>
    <w:tmpl w:val="0CB25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0960BD"/>
    <w:multiLevelType w:val="hybridMultilevel"/>
    <w:tmpl w:val="14B24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1F3B09"/>
    <w:multiLevelType w:val="hybridMultilevel"/>
    <w:tmpl w:val="B2747B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32C7757"/>
    <w:multiLevelType w:val="hybridMultilevel"/>
    <w:tmpl w:val="0CF0BEF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1">
    <w:nsid w:val="55F44550"/>
    <w:multiLevelType w:val="hybridMultilevel"/>
    <w:tmpl w:val="7FAA18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A8E535B"/>
    <w:multiLevelType w:val="hybridMultilevel"/>
    <w:tmpl w:val="886CF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2449AF"/>
    <w:multiLevelType w:val="hybridMultilevel"/>
    <w:tmpl w:val="2B107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41143C"/>
    <w:multiLevelType w:val="hybridMultilevel"/>
    <w:tmpl w:val="D040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EC04AD"/>
    <w:multiLevelType w:val="hybridMultilevel"/>
    <w:tmpl w:val="43EAF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9233B03"/>
    <w:multiLevelType w:val="hybridMultilevel"/>
    <w:tmpl w:val="E200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B56A3F"/>
    <w:multiLevelType w:val="hybridMultilevel"/>
    <w:tmpl w:val="71DA354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E94694B"/>
    <w:multiLevelType w:val="hybridMultilevel"/>
    <w:tmpl w:val="3C2CE04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5BC0891"/>
    <w:multiLevelType w:val="hybridMultilevel"/>
    <w:tmpl w:val="A970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723438"/>
    <w:multiLevelType w:val="hybridMultilevel"/>
    <w:tmpl w:val="146CDF56"/>
    <w:lvl w:ilvl="0" w:tplc="26CA5652">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FA11969"/>
    <w:multiLevelType w:val="hybridMultilevel"/>
    <w:tmpl w:val="081088EC"/>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5"/>
  </w:num>
  <w:num w:numId="4">
    <w:abstractNumId w:val="31"/>
  </w:num>
  <w:num w:numId="5">
    <w:abstractNumId w:val="10"/>
  </w:num>
  <w:num w:numId="6">
    <w:abstractNumId w:val="27"/>
  </w:num>
  <w:num w:numId="7">
    <w:abstractNumId w:val="15"/>
  </w:num>
  <w:num w:numId="8">
    <w:abstractNumId w:val="21"/>
  </w:num>
  <w:num w:numId="9">
    <w:abstractNumId w:val="25"/>
  </w:num>
  <w:num w:numId="10">
    <w:abstractNumId w:val="29"/>
  </w:num>
  <w:num w:numId="11">
    <w:abstractNumId w:val="4"/>
  </w:num>
  <w:num w:numId="12">
    <w:abstractNumId w:val="4"/>
  </w:num>
  <w:num w:numId="13">
    <w:abstractNumId w:val="2"/>
  </w:num>
  <w:num w:numId="14">
    <w:abstractNumId w:val="3"/>
  </w:num>
  <w:num w:numId="15">
    <w:abstractNumId w:val="28"/>
  </w:num>
  <w:num w:numId="16">
    <w:abstractNumId w:val="13"/>
  </w:num>
  <w:num w:numId="17">
    <w:abstractNumId w:val="22"/>
  </w:num>
  <w:num w:numId="18">
    <w:abstractNumId w:val="12"/>
  </w:num>
  <w:num w:numId="19">
    <w:abstractNumId w:val="18"/>
  </w:num>
  <w:num w:numId="20">
    <w:abstractNumId w:val="6"/>
  </w:num>
  <w:num w:numId="21">
    <w:abstractNumId w:val="9"/>
  </w:num>
  <w:num w:numId="22">
    <w:abstractNumId w:val="8"/>
  </w:num>
  <w:num w:numId="23">
    <w:abstractNumId w:val="19"/>
  </w:num>
  <w:num w:numId="24">
    <w:abstractNumId w:val="30"/>
  </w:num>
  <w:num w:numId="25">
    <w:abstractNumId w:val="11"/>
  </w:num>
  <w:num w:numId="26">
    <w:abstractNumId w:val="17"/>
  </w:num>
  <w:num w:numId="27">
    <w:abstractNumId w:val="26"/>
  </w:num>
  <w:num w:numId="28">
    <w:abstractNumId w:val="16"/>
  </w:num>
  <w:num w:numId="29">
    <w:abstractNumId w:val="24"/>
  </w:num>
  <w:num w:numId="30">
    <w:abstractNumId w:val="23"/>
  </w:num>
  <w:num w:numId="31">
    <w:abstractNumId w:val="14"/>
  </w:num>
  <w:num w:numId="3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47F7"/>
    <w:rsid w:val="00003AEA"/>
    <w:rsid w:val="000170E6"/>
    <w:rsid w:val="00017C2F"/>
    <w:rsid w:val="000308F1"/>
    <w:rsid w:val="00057299"/>
    <w:rsid w:val="000A032A"/>
    <w:rsid w:val="000A3F09"/>
    <w:rsid w:val="000D69B8"/>
    <w:rsid w:val="0014280D"/>
    <w:rsid w:val="00143AFF"/>
    <w:rsid w:val="00182314"/>
    <w:rsid w:val="001A6E19"/>
    <w:rsid w:val="001A7DC5"/>
    <w:rsid w:val="001C2B03"/>
    <w:rsid w:val="001E6B78"/>
    <w:rsid w:val="002622A4"/>
    <w:rsid w:val="002A34B6"/>
    <w:rsid w:val="002C4339"/>
    <w:rsid w:val="00337652"/>
    <w:rsid w:val="00375605"/>
    <w:rsid w:val="0039698A"/>
    <w:rsid w:val="003B5717"/>
    <w:rsid w:val="003C2344"/>
    <w:rsid w:val="003D1A86"/>
    <w:rsid w:val="003D5EA2"/>
    <w:rsid w:val="0048148F"/>
    <w:rsid w:val="004B0F63"/>
    <w:rsid w:val="004B77BD"/>
    <w:rsid w:val="00507976"/>
    <w:rsid w:val="00527C63"/>
    <w:rsid w:val="00555CAE"/>
    <w:rsid w:val="005C75DB"/>
    <w:rsid w:val="005E5EFE"/>
    <w:rsid w:val="0061029A"/>
    <w:rsid w:val="00636CF1"/>
    <w:rsid w:val="006A3424"/>
    <w:rsid w:val="006A55E3"/>
    <w:rsid w:val="00703A43"/>
    <w:rsid w:val="00715EB2"/>
    <w:rsid w:val="0072424F"/>
    <w:rsid w:val="007708E7"/>
    <w:rsid w:val="007747E2"/>
    <w:rsid w:val="007839D7"/>
    <w:rsid w:val="007905A9"/>
    <w:rsid w:val="007C1030"/>
    <w:rsid w:val="007E7BA6"/>
    <w:rsid w:val="00861BDD"/>
    <w:rsid w:val="00867A69"/>
    <w:rsid w:val="008821A4"/>
    <w:rsid w:val="008A4E41"/>
    <w:rsid w:val="008C4974"/>
    <w:rsid w:val="00947E67"/>
    <w:rsid w:val="00950C5C"/>
    <w:rsid w:val="00951E12"/>
    <w:rsid w:val="009672E8"/>
    <w:rsid w:val="00981E49"/>
    <w:rsid w:val="009A4387"/>
    <w:rsid w:val="00A03C70"/>
    <w:rsid w:val="00A47E01"/>
    <w:rsid w:val="00A7259A"/>
    <w:rsid w:val="00AE4E72"/>
    <w:rsid w:val="00AE7816"/>
    <w:rsid w:val="00B071E8"/>
    <w:rsid w:val="00B07AB9"/>
    <w:rsid w:val="00B24B2D"/>
    <w:rsid w:val="00B94C7F"/>
    <w:rsid w:val="00C301CC"/>
    <w:rsid w:val="00C50607"/>
    <w:rsid w:val="00C64D61"/>
    <w:rsid w:val="00C74D9F"/>
    <w:rsid w:val="00C9157B"/>
    <w:rsid w:val="00CA28E2"/>
    <w:rsid w:val="00CE6576"/>
    <w:rsid w:val="00D1489A"/>
    <w:rsid w:val="00D4485F"/>
    <w:rsid w:val="00D85F3F"/>
    <w:rsid w:val="00E93D8A"/>
    <w:rsid w:val="00EB1928"/>
    <w:rsid w:val="00EC47F7"/>
    <w:rsid w:val="00EC6547"/>
    <w:rsid w:val="00F20B4D"/>
    <w:rsid w:val="00F34DF8"/>
    <w:rsid w:val="00F6669B"/>
    <w:rsid w:val="00FE2BA5"/>
    <w:rsid w:val="00FE4354"/>
    <w:rsid w:val="00FF27CC"/>
    <w:rsid w:val="00FF3B46"/>
    <w:rsid w:val="00FF5E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B03"/>
    <w:rPr>
      <w:rFonts w:ascii="Times New Roman" w:eastAsia="Times New Roman" w:hAnsi="Times New Roman"/>
      <w:sz w:val="24"/>
      <w:szCs w:val="24"/>
    </w:rPr>
  </w:style>
  <w:style w:type="paragraph" w:styleId="Heading2">
    <w:name w:val="heading 2"/>
    <w:basedOn w:val="Normal"/>
    <w:next w:val="Normal"/>
    <w:link w:val="Heading2Char"/>
    <w:uiPriority w:val="99"/>
    <w:qFormat/>
    <w:rsid w:val="00E93D8A"/>
    <w:pPr>
      <w:keepNext/>
      <w:spacing w:before="240" w:after="60"/>
      <w:outlineLvl w:val="1"/>
    </w:pPr>
    <w:rPr>
      <w:rFonts w:ascii="Arial" w:hAnsi="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93D8A"/>
    <w:rPr>
      <w:rFonts w:ascii="Arial" w:hAnsi="Arial" w:cs="Times New Roman"/>
      <w:b/>
      <w:bCs/>
      <w:i/>
      <w:iCs/>
      <w:sz w:val="28"/>
      <w:szCs w:val="28"/>
      <w:lang w:val="en-US"/>
    </w:rPr>
  </w:style>
  <w:style w:type="paragraph" w:styleId="ListParagraph">
    <w:name w:val="List Paragraph"/>
    <w:basedOn w:val="Normal"/>
    <w:uiPriority w:val="99"/>
    <w:qFormat/>
    <w:rsid w:val="00EC47F7"/>
    <w:pPr>
      <w:ind w:left="720"/>
      <w:contextualSpacing/>
    </w:pPr>
  </w:style>
  <w:style w:type="paragraph" w:styleId="BalloonText">
    <w:name w:val="Balloon Text"/>
    <w:basedOn w:val="Normal"/>
    <w:link w:val="BalloonTextChar"/>
    <w:uiPriority w:val="99"/>
    <w:semiHidden/>
    <w:rsid w:val="00EC47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47F7"/>
    <w:rPr>
      <w:rFonts w:ascii="Tahoma" w:hAnsi="Tahoma" w:cs="Tahoma"/>
      <w:sz w:val="16"/>
      <w:szCs w:val="16"/>
    </w:rPr>
  </w:style>
  <w:style w:type="character" w:styleId="CommentReference">
    <w:name w:val="annotation reference"/>
    <w:basedOn w:val="DefaultParagraphFont"/>
    <w:uiPriority w:val="99"/>
    <w:semiHidden/>
    <w:rsid w:val="00C301CC"/>
    <w:rPr>
      <w:rFonts w:cs="Times New Roman"/>
      <w:sz w:val="16"/>
      <w:szCs w:val="16"/>
    </w:rPr>
  </w:style>
  <w:style w:type="paragraph" w:styleId="CommentText">
    <w:name w:val="annotation text"/>
    <w:basedOn w:val="Normal"/>
    <w:link w:val="CommentTextChar"/>
    <w:uiPriority w:val="99"/>
    <w:semiHidden/>
    <w:rsid w:val="00C301CC"/>
    <w:rPr>
      <w:sz w:val="20"/>
      <w:szCs w:val="20"/>
    </w:rPr>
  </w:style>
  <w:style w:type="character" w:customStyle="1" w:styleId="CommentTextChar">
    <w:name w:val="Comment Text Char"/>
    <w:basedOn w:val="DefaultParagraphFont"/>
    <w:link w:val="CommentText"/>
    <w:uiPriority w:val="99"/>
    <w:semiHidden/>
    <w:locked/>
    <w:rsid w:val="00C301CC"/>
    <w:rPr>
      <w:rFonts w:cs="Times New Roman"/>
      <w:sz w:val="20"/>
      <w:szCs w:val="20"/>
    </w:rPr>
  </w:style>
  <w:style w:type="paragraph" w:styleId="CommentSubject">
    <w:name w:val="annotation subject"/>
    <w:basedOn w:val="CommentText"/>
    <w:next w:val="CommentText"/>
    <w:link w:val="CommentSubjectChar"/>
    <w:uiPriority w:val="99"/>
    <w:semiHidden/>
    <w:rsid w:val="00C301CC"/>
    <w:rPr>
      <w:b/>
      <w:bCs/>
    </w:rPr>
  </w:style>
  <w:style w:type="character" w:customStyle="1" w:styleId="CommentSubjectChar">
    <w:name w:val="Comment Subject Char"/>
    <w:basedOn w:val="CommentTextChar"/>
    <w:link w:val="CommentSubject"/>
    <w:uiPriority w:val="99"/>
    <w:semiHidden/>
    <w:locked/>
    <w:rsid w:val="00C301CC"/>
    <w:rPr>
      <w:b/>
      <w:bCs/>
    </w:rPr>
  </w:style>
  <w:style w:type="paragraph" w:styleId="Header">
    <w:name w:val="header"/>
    <w:basedOn w:val="Normal"/>
    <w:link w:val="HeaderChar"/>
    <w:uiPriority w:val="99"/>
    <w:rsid w:val="00C64D61"/>
    <w:pPr>
      <w:tabs>
        <w:tab w:val="center" w:pos="4513"/>
        <w:tab w:val="right" w:pos="9026"/>
      </w:tabs>
    </w:pPr>
  </w:style>
  <w:style w:type="character" w:customStyle="1" w:styleId="HeaderChar">
    <w:name w:val="Header Char"/>
    <w:basedOn w:val="DefaultParagraphFont"/>
    <w:link w:val="Header"/>
    <w:uiPriority w:val="99"/>
    <w:locked/>
    <w:rsid w:val="00C64D61"/>
    <w:rPr>
      <w:rFonts w:cs="Times New Roman"/>
    </w:rPr>
  </w:style>
  <w:style w:type="paragraph" w:styleId="Footer">
    <w:name w:val="footer"/>
    <w:basedOn w:val="Normal"/>
    <w:link w:val="FooterChar"/>
    <w:uiPriority w:val="99"/>
    <w:rsid w:val="00C64D61"/>
    <w:pPr>
      <w:tabs>
        <w:tab w:val="center" w:pos="4513"/>
        <w:tab w:val="right" w:pos="9026"/>
      </w:tabs>
    </w:pPr>
  </w:style>
  <w:style w:type="character" w:customStyle="1" w:styleId="FooterChar">
    <w:name w:val="Footer Char"/>
    <w:basedOn w:val="DefaultParagraphFont"/>
    <w:link w:val="Footer"/>
    <w:uiPriority w:val="99"/>
    <w:locked/>
    <w:rsid w:val="00C64D61"/>
    <w:rPr>
      <w:rFonts w:cs="Times New Roman"/>
    </w:rPr>
  </w:style>
  <w:style w:type="character" w:styleId="Hyperlink">
    <w:name w:val="Hyperlink"/>
    <w:basedOn w:val="DefaultParagraphFont"/>
    <w:uiPriority w:val="99"/>
    <w:rsid w:val="002C4339"/>
    <w:rPr>
      <w:rFonts w:cs="Times New Roman"/>
      <w:color w:val="0000FF"/>
      <w:u w:val="single"/>
    </w:rPr>
  </w:style>
  <w:style w:type="paragraph" w:styleId="PlainText">
    <w:name w:val="Plain Text"/>
    <w:basedOn w:val="Normal"/>
    <w:link w:val="PlainTextChar"/>
    <w:uiPriority w:val="99"/>
    <w:semiHidden/>
    <w:rsid w:val="008C4974"/>
    <w:rPr>
      <w:rFonts w:ascii="Calibri" w:hAnsi="Calibri"/>
      <w:szCs w:val="21"/>
    </w:rPr>
  </w:style>
  <w:style w:type="character" w:customStyle="1" w:styleId="PlainTextChar">
    <w:name w:val="Plain Text Char"/>
    <w:basedOn w:val="DefaultParagraphFont"/>
    <w:link w:val="PlainText"/>
    <w:uiPriority w:val="99"/>
    <w:semiHidden/>
    <w:locked/>
    <w:rsid w:val="008C4974"/>
    <w:rPr>
      <w:rFonts w:ascii="Calibri" w:hAnsi="Calibri" w:cs="Times New Roman"/>
      <w:sz w:val="21"/>
      <w:szCs w:val="21"/>
    </w:rPr>
  </w:style>
  <w:style w:type="character" w:styleId="Strong">
    <w:name w:val="Strong"/>
    <w:basedOn w:val="DefaultParagraphFont"/>
    <w:uiPriority w:val="99"/>
    <w:qFormat/>
    <w:rsid w:val="00981E49"/>
    <w:rPr>
      <w:rFonts w:cs="Times New Roman"/>
      <w:b/>
    </w:rPr>
  </w:style>
  <w:style w:type="paragraph" w:styleId="Title">
    <w:name w:val="Title"/>
    <w:basedOn w:val="Normal"/>
    <w:next w:val="Normal"/>
    <w:link w:val="TitleChar"/>
    <w:uiPriority w:val="99"/>
    <w:qFormat/>
    <w:rsid w:val="00981E4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981E49"/>
    <w:rPr>
      <w:rFonts w:ascii="Cambria" w:hAnsi="Cambria" w:cs="Times New Roman"/>
      <w:b/>
      <w:bCs/>
      <w:kern w:val="28"/>
      <w:sz w:val="32"/>
      <w:szCs w:val="32"/>
    </w:rPr>
  </w:style>
  <w:style w:type="paragraph" w:customStyle="1" w:styleId="emph">
    <w:name w:val="emph"/>
    <w:basedOn w:val="Normal"/>
    <w:uiPriority w:val="99"/>
    <w:rsid w:val="001C2B0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0339263">
      <w:marLeft w:val="0"/>
      <w:marRight w:val="0"/>
      <w:marTop w:val="0"/>
      <w:marBottom w:val="0"/>
      <w:divBdr>
        <w:top w:val="none" w:sz="0" w:space="0" w:color="auto"/>
        <w:left w:val="none" w:sz="0" w:space="0" w:color="auto"/>
        <w:bottom w:val="none" w:sz="0" w:space="0" w:color="auto"/>
        <w:right w:val="none" w:sz="0" w:space="0" w:color="auto"/>
      </w:divBdr>
    </w:div>
    <w:div w:id="170339264">
      <w:marLeft w:val="0"/>
      <w:marRight w:val="0"/>
      <w:marTop w:val="0"/>
      <w:marBottom w:val="0"/>
      <w:divBdr>
        <w:top w:val="none" w:sz="0" w:space="0" w:color="auto"/>
        <w:left w:val="none" w:sz="0" w:space="0" w:color="auto"/>
        <w:bottom w:val="none" w:sz="0" w:space="0" w:color="auto"/>
        <w:right w:val="none" w:sz="0" w:space="0" w:color="auto"/>
      </w:divBdr>
    </w:div>
    <w:div w:id="170339265">
      <w:marLeft w:val="0"/>
      <w:marRight w:val="0"/>
      <w:marTop w:val="0"/>
      <w:marBottom w:val="0"/>
      <w:divBdr>
        <w:top w:val="none" w:sz="0" w:space="0" w:color="auto"/>
        <w:left w:val="none" w:sz="0" w:space="0" w:color="auto"/>
        <w:bottom w:val="none" w:sz="0" w:space="0" w:color="auto"/>
        <w:right w:val="none" w:sz="0" w:space="0" w:color="auto"/>
      </w:divBdr>
    </w:div>
    <w:div w:id="170339266">
      <w:marLeft w:val="0"/>
      <w:marRight w:val="0"/>
      <w:marTop w:val="0"/>
      <w:marBottom w:val="0"/>
      <w:divBdr>
        <w:top w:val="none" w:sz="0" w:space="0" w:color="auto"/>
        <w:left w:val="none" w:sz="0" w:space="0" w:color="auto"/>
        <w:bottom w:val="none" w:sz="0" w:space="0" w:color="auto"/>
        <w:right w:val="none" w:sz="0" w:space="0" w:color="auto"/>
      </w:divBdr>
    </w:div>
    <w:div w:id="170339267">
      <w:marLeft w:val="0"/>
      <w:marRight w:val="0"/>
      <w:marTop w:val="0"/>
      <w:marBottom w:val="0"/>
      <w:divBdr>
        <w:top w:val="none" w:sz="0" w:space="0" w:color="auto"/>
        <w:left w:val="none" w:sz="0" w:space="0" w:color="auto"/>
        <w:bottom w:val="none" w:sz="0" w:space="0" w:color="auto"/>
        <w:right w:val="none" w:sz="0" w:space="0" w:color="auto"/>
      </w:divBdr>
    </w:div>
    <w:div w:id="170339268">
      <w:marLeft w:val="0"/>
      <w:marRight w:val="0"/>
      <w:marTop w:val="0"/>
      <w:marBottom w:val="0"/>
      <w:divBdr>
        <w:top w:val="none" w:sz="0" w:space="0" w:color="auto"/>
        <w:left w:val="none" w:sz="0" w:space="0" w:color="auto"/>
        <w:bottom w:val="none" w:sz="0" w:space="0" w:color="auto"/>
        <w:right w:val="none" w:sz="0" w:space="0" w:color="auto"/>
      </w:divBdr>
    </w:div>
    <w:div w:id="170339269">
      <w:marLeft w:val="0"/>
      <w:marRight w:val="0"/>
      <w:marTop w:val="0"/>
      <w:marBottom w:val="0"/>
      <w:divBdr>
        <w:top w:val="none" w:sz="0" w:space="0" w:color="auto"/>
        <w:left w:val="none" w:sz="0" w:space="0" w:color="auto"/>
        <w:bottom w:val="none" w:sz="0" w:space="0" w:color="auto"/>
        <w:right w:val="none" w:sz="0" w:space="0" w:color="auto"/>
      </w:divBdr>
    </w:div>
    <w:div w:id="170339270">
      <w:marLeft w:val="0"/>
      <w:marRight w:val="0"/>
      <w:marTop w:val="0"/>
      <w:marBottom w:val="0"/>
      <w:divBdr>
        <w:top w:val="none" w:sz="0" w:space="0" w:color="auto"/>
        <w:left w:val="none" w:sz="0" w:space="0" w:color="auto"/>
        <w:bottom w:val="none" w:sz="0" w:space="0" w:color="auto"/>
        <w:right w:val="none" w:sz="0" w:space="0" w:color="auto"/>
      </w:divBdr>
    </w:div>
    <w:div w:id="170339271">
      <w:marLeft w:val="0"/>
      <w:marRight w:val="0"/>
      <w:marTop w:val="0"/>
      <w:marBottom w:val="0"/>
      <w:divBdr>
        <w:top w:val="none" w:sz="0" w:space="0" w:color="auto"/>
        <w:left w:val="none" w:sz="0" w:space="0" w:color="auto"/>
        <w:bottom w:val="none" w:sz="0" w:space="0" w:color="auto"/>
        <w:right w:val="none" w:sz="0" w:space="0" w:color="auto"/>
      </w:divBdr>
    </w:div>
    <w:div w:id="170339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amework.thedyslexia-spldtrust.org.uk/framework-users-guide" TargetMode="External"/><Relationship Id="rId13" Type="http://schemas.openxmlformats.org/officeDocument/2006/relationships/hyperlink" Target="http://framework.thedyslexia-spldtrust.org.uk/courses" TargetMode="External"/><Relationship Id="rId18" Type="http://schemas.openxmlformats.org/officeDocument/2006/relationships/hyperlink" Target="http://framework.thedyslexia-spldtrust.org.uk/framework-users-guide" TargetMode="External"/><Relationship Id="rId3" Type="http://schemas.openxmlformats.org/officeDocument/2006/relationships/settings" Target="settings.xml"/><Relationship Id="rId21" Type="http://schemas.openxmlformats.org/officeDocument/2006/relationships/hyperlink" Target="http://www.interventionsforliteracy.org.uk/references/" TargetMode="External"/><Relationship Id="rId7" Type="http://schemas.openxmlformats.org/officeDocument/2006/relationships/hyperlink" Target="http://framework.thedyslexia-spldtrust.org.uk/assessments" TargetMode="External"/><Relationship Id="rId12" Type="http://schemas.openxmlformats.org/officeDocument/2006/relationships/hyperlink" Target="http://framework.thedyslexia-spldtrust.org.uk/getting-started" TargetMode="External"/><Relationship Id="rId17" Type="http://schemas.openxmlformats.org/officeDocument/2006/relationships/hyperlink" Target="http://framework.thedyslexia-spldtrust.org.uk/resources/use-flow-chart-your-graduated-respons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ramework.thedyslexia-spldtrust.org.uk/search/node/IDP" TargetMode="External"/><Relationship Id="rId20" Type="http://schemas.openxmlformats.org/officeDocument/2006/relationships/hyperlink" Target="http://www.interventionsforliteracy.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ramework.thedyslexia-spldtrust.org.uk/resourc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framework.thedyslexia-spldtrust.org.uk/search/node/Lamb" TargetMode="External"/><Relationship Id="rId23" Type="http://schemas.openxmlformats.org/officeDocument/2006/relationships/footer" Target="footer1.xml"/><Relationship Id="rId10" Type="http://schemas.openxmlformats.org/officeDocument/2006/relationships/hyperlink" Target="http://framework.thedyslexia-spldtrust.org.uk/content/secondary" TargetMode="External"/><Relationship Id="rId19" Type="http://schemas.openxmlformats.org/officeDocument/2006/relationships/hyperlink" Target="http://www.thedyslexia-spldtrust.org.uk/" TargetMode="External"/><Relationship Id="rId4" Type="http://schemas.openxmlformats.org/officeDocument/2006/relationships/webSettings" Target="webSettings.xml"/><Relationship Id="rId9" Type="http://schemas.openxmlformats.org/officeDocument/2006/relationships/hyperlink" Target="http://framework.thedyslexia-spldtrust.org.uk/content/primary" TargetMode="External"/><Relationship Id="rId14" Type="http://schemas.openxmlformats.org/officeDocument/2006/relationships/hyperlink" Target="http://framework.thedyslexia-spldtrust.org.uk/mapping"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752</Words>
  <Characters>4287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Framework to support the Big Six teacher development activities:</dc:title>
  <dc:subject/>
  <dc:creator>Mel Byrne</dc:creator>
  <cp:keywords/>
  <dc:description/>
  <cp:lastModifiedBy>aroberts</cp:lastModifiedBy>
  <cp:revision>2</cp:revision>
  <cp:lastPrinted>2013-09-03T13:22:00Z</cp:lastPrinted>
  <dcterms:created xsi:type="dcterms:W3CDTF">2014-03-04T15:35:00Z</dcterms:created>
  <dcterms:modified xsi:type="dcterms:W3CDTF">2014-03-04T15:35:00Z</dcterms:modified>
</cp:coreProperties>
</file>